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FCE0A" w14:textId="43E52E01" w:rsidR="001B17E2" w:rsidRPr="006F4C85" w:rsidRDefault="00A30C6C" w:rsidP="001B17E2">
      <w:pPr>
        <w:pStyle w:val="Title"/>
        <w:rPr>
          <w:lang w:val="fr-FR"/>
        </w:rPr>
      </w:pPr>
      <w:bookmarkStart w:id="0" w:name="_GoBack"/>
      <w:bookmarkEnd w:id="0"/>
      <w:r w:rsidRPr="006F4C85">
        <w:rPr>
          <w:bCs/>
          <w:lang w:val="fr-FR" w:bidi="lv-LV"/>
        </w:rPr>
        <w:t>paziņojums par vakanci</w:t>
      </w:r>
    </w:p>
    <w:p w14:paraId="10A0025E" w14:textId="6CD5DDDB" w:rsidR="001B17E2" w:rsidRPr="006F4C85" w:rsidRDefault="0077263D" w:rsidP="001B17E2">
      <w:pPr>
        <w:rPr>
          <w:lang w:val="fr-FR"/>
        </w:rPr>
      </w:pPr>
      <w:r w:rsidRPr="006F4C85">
        <w:rPr>
          <w:rStyle w:val="Strong"/>
          <w:lang w:val="fr-FR"/>
        </w:rPr>
        <w:t>Atsauce</w:t>
      </w:r>
      <w:r w:rsidR="001B17E2" w:rsidRPr="006F4C85">
        <w:rPr>
          <w:lang w:val="fr-FR"/>
        </w:rPr>
        <w:t>:</w:t>
      </w:r>
      <w:r w:rsidR="001B17E2" w:rsidRPr="006F4C85">
        <w:rPr>
          <w:lang w:val="fr-FR"/>
        </w:rPr>
        <w:tab/>
        <w:t>CPVO/</w:t>
      </w:r>
      <w:sdt>
        <w:sdtPr>
          <w:rPr>
            <w:lang w:val="fr-FR"/>
          </w:rPr>
          <w:alias w:val="RecruitmentDate"/>
          <w:tag w:val="RecruitmentDate"/>
          <w:id w:val="-1174419156"/>
          <w:placeholder>
            <w:docPart w:val="B4348BC6FEC34FEE901CFFF6C658EFF4"/>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E87C97" w:rsidRPr="006F4C85">
            <w:rPr>
              <w:lang w:val="fr-FR"/>
            </w:rPr>
            <w:t>2020</w:t>
          </w:r>
        </w:sdtContent>
      </w:sdt>
      <w:r w:rsidR="001B17E2" w:rsidRPr="006F4C85">
        <w:rPr>
          <w:lang w:val="fr-FR"/>
        </w:rPr>
        <w:t>/</w:t>
      </w:r>
      <w:sdt>
        <w:sdtPr>
          <w:rPr>
            <w:lang w:val="fr-FR"/>
          </w:rPr>
          <w:alias w:val="ContractType"/>
          <w:tag w:val="ContractType"/>
          <w:id w:val="-986626841"/>
          <w:placeholder>
            <w:docPart w:val="4FC8A7ACB7564A63A95A7E1000D73B52"/>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1B17E2" w:rsidRPr="006F4C85">
            <w:rPr>
              <w:lang w:val="fr-FR"/>
            </w:rPr>
            <w:t>TA</w:t>
          </w:r>
        </w:sdtContent>
      </w:sdt>
      <w:r w:rsidR="001B17E2" w:rsidRPr="006F4C85">
        <w:rPr>
          <w:lang w:val="fr-FR"/>
        </w:rPr>
        <w:t>/</w:t>
      </w:r>
      <w:sdt>
        <w:sdtPr>
          <w:rPr>
            <w:lang w:val="fr-FR"/>
          </w:rPr>
          <w:alias w:val="RecruitmentNumber"/>
          <w:tag w:val="RecruitmentNumber"/>
          <w:id w:val="-301307761"/>
          <w:placeholder>
            <w:docPart w:val="7F943968F85D4FBEADD86B528013B8F7"/>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1B17E2" w:rsidRPr="006F4C85">
            <w:rPr>
              <w:lang w:val="fr-FR"/>
            </w:rPr>
            <w:t>03</w:t>
          </w:r>
        </w:sdtContent>
      </w:sdt>
    </w:p>
    <w:p w14:paraId="6587947C" w14:textId="3D99C5DE" w:rsidR="001B17E2" w:rsidRDefault="0077263D" w:rsidP="001B17E2">
      <w:pPr>
        <w:rPr>
          <w:color w:val="004678"/>
          <w:lang w:val="en-US"/>
        </w:rPr>
      </w:pPr>
      <w:r w:rsidRPr="006E7326">
        <w:rPr>
          <w:b/>
        </w:rPr>
        <w:t>Vakance</w:t>
      </w:r>
      <w:r w:rsidR="001B17E2">
        <w:rPr>
          <w:lang w:val="en-US"/>
        </w:rPr>
        <w:t xml:space="preserve">: </w:t>
      </w:r>
      <w:r w:rsidR="001B17E2">
        <w:rPr>
          <w:lang w:val="en-US"/>
        </w:rPr>
        <w:tab/>
      </w:r>
      <w:r w:rsidRPr="0077263D">
        <w:rPr>
          <w:lang w:val="en-US"/>
        </w:rPr>
        <w:t>Nodaļas vadītāja atlases procedūra, IT amats</w:t>
      </w:r>
    </w:p>
    <w:p w14:paraId="1D583412" w14:textId="77777777" w:rsidR="001B17E2" w:rsidRPr="00FE33DD" w:rsidRDefault="001B17E2" w:rsidP="001B17E2">
      <w:pPr>
        <w:rPr>
          <w:lang w:val="en-US"/>
        </w:rPr>
      </w:pPr>
    </w:p>
    <w:sdt>
      <w:sdtPr>
        <w:rPr>
          <w:rFonts w:eastAsia="Cambria" w:cs="Tahoma"/>
          <w:color w:val="auto"/>
          <w:sz w:val="18"/>
          <w:szCs w:val="18"/>
          <w:lang w:val="en-GB"/>
        </w:rPr>
        <w:id w:val="-1649743833"/>
        <w:docPartObj>
          <w:docPartGallery w:val="Table of Contents"/>
          <w:docPartUnique/>
        </w:docPartObj>
      </w:sdtPr>
      <w:sdtEndPr>
        <w:rPr>
          <w:b/>
          <w:noProof/>
        </w:rPr>
      </w:sdtEndPr>
      <w:sdtContent>
        <w:p w14:paraId="5BD2461E" w14:textId="3A4E1754" w:rsidR="001B17E2" w:rsidRDefault="00A30C6C" w:rsidP="001B17E2">
          <w:pPr>
            <w:pStyle w:val="TOCHeading"/>
          </w:pPr>
          <w:r>
            <w:t>S</w:t>
          </w:r>
          <w:r w:rsidRPr="00A30C6C">
            <w:t>atura rādītājs</w:t>
          </w:r>
        </w:p>
        <w:p w14:paraId="7FAEC690" w14:textId="66F8DD08" w:rsidR="00033D82" w:rsidRDefault="001B17E2">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r>
            <w:fldChar w:fldCharType="begin"/>
          </w:r>
          <w:r>
            <w:instrText xml:space="preserve"> TOC \o "1-3" \h \z \u </w:instrText>
          </w:r>
          <w:r>
            <w:fldChar w:fldCharType="separate"/>
          </w:r>
          <w:hyperlink w:anchor="_Toc41982969" w:history="1">
            <w:r w:rsidR="00033D82" w:rsidRPr="005D38E5">
              <w:rPr>
                <w:rStyle w:val="Hyperlink"/>
                <w:noProof/>
              </w:rPr>
              <w:t>1.</w:t>
            </w:r>
            <w:r w:rsidR="00033D82">
              <w:rPr>
                <w:rFonts w:asciiTheme="minorHAnsi" w:eastAsiaTheme="minorEastAsia" w:hAnsiTheme="minorHAnsi" w:cstheme="minorBidi"/>
                <w:b w:val="0"/>
                <w:bCs w:val="0"/>
                <w:noProof/>
                <w:spacing w:val="0"/>
                <w:sz w:val="22"/>
                <w:szCs w:val="22"/>
                <w:lang w:val="fr-FR" w:eastAsia="fr-FR"/>
              </w:rPr>
              <w:tab/>
            </w:r>
            <w:r w:rsidR="00033D82" w:rsidRPr="005D38E5">
              <w:rPr>
                <w:rStyle w:val="Hyperlink"/>
                <w:noProof/>
              </w:rPr>
              <w:t>CPVO</w:t>
            </w:r>
            <w:r w:rsidR="00033D82">
              <w:rPr>
                <w:noProof/>
                <w:webHidden/>
              </w:rPr>
              <w:tab/>
            </w:r>
            <w:r w:rsidR="00033D82">
              <w:rPr>
                <w:noProof/>
                <w:webHidden/>
              </w:rPr>
              <w:fldChar w:fldCharType="begin"/>
            </w:r>
            <w:r w:rsidR="00033D82">
              <w:rPr>
                <w:noProof/>
                <w:webHidden/>
              </w:rPr>
              <w:instrText xml:space="preserve"> PAGEREF _Toc41982969 \h </w:instrText>
            </w:r>
            <w:r w:rsidR="00033D82">
              <w:rPr>
                <w:noProof/>
                <w:webHidden/>
              </w:rPr>
            </w:r>
            <w:r w:rsidR="00033D82">
              <w:rPr>
                <w:noProof/>
                <w:webHidden/>
              </w:rPr>
              <w:fldChar w:fldCharType="separate"/>
            </w:r>
            <w:r w:rsidR="00033D82">
              <w:rPr>
                <w:noProof/>
                <w:webHidden/>
              </w:rPr>
              <w:t>2</w:t>
            </w:r>
            <w:r w:rsidR="00033D82">
              <w:rPr>
                <w:noProof/>
                <w:webHidden/>
              </w:rPr>
              <w:fldChar w:fldCharType="end"/>
            </w:r>
          </w:hyperlink>
        </w:p>
        <w:p w14:paraId="6F047660" w14:textId="14361E29" w:rsidR="00033D82" w:rsidRDefault="00BE1757">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2970" w:history="1">
            <w:r w:rsidR="00033D82" w:rsidRPr="005D38E5">
              <w:rPr>
                <w:rStyle w:val="Hyperlink"/>
                <w:noProof/>
              </w:rPr>
              <w:t>2.</w:t>
            </w:r>
            <w:r w:rsidR="00033D82">
              <w:rPr>
                <w:rFonts w:asciiTheme="minorHAnsi" w:eastAsiaTheme="minorEastAsia" w:hAnsiTheme="minorHAnsi" w:cstheme="minorBidi"/>
                <w:b w:val="0"/>
                <w:bCs w:val="0"/>
                <w:noProof/>
                <w:spacing w:val="0"/>
                <w:sz w:val="22"/>
                <w:szCs w:val="22"/>
                <w:lang w:val="fr-FR" w:eastAsia="fr-FR"/>
              </w:rPr>
              <w:tab/>
            </w:r>
            <w:r w:rsidR="00033D82" w:rsidRPr="005D38E5">
              <w:rPr>
                <w:rStyle w:val="Hyperlink"/>
                <w:noProof/>
              </w:rPr>
              <w:t>Amats</w:t>
            </w:r>
            <w:r w:rsidR="00033D82">
              <w:rPr>
                <w:noProof/>
                <w:webHidden/>
              </w:rPr>
              <w:tab/>
            </w:r>
            <w:r w:rsidR="00033D82">
              <w:rPr>
                <w:noProof/>
                <w:webHidden/>
              </w:rPr>
              <w:fldChar w:fldCharType="begin"/>
            </w:r>
            <w:r w:rsidR="00033D82">
              <w:rPr>
                <w:noProof/>
                <w:webHidden/>
              </w:rPr>
              <w:instrText xml:space="preserve"> PAGEREF _Toc41982970 \h </w:instrText>
            </w:r>
            <w:r w:rsidR="00033D82">
              <w:rPr>
                <w:noProof/>
                <w:webHidden/>
              </w:rPr>
            </w:r>
            <w:r w:rsidR="00033D82">
              <w:rPr>
                <w:noProof/>
                <w:webHidden/>
              </w:rPr>
              <w:fldChar w:fldCharType="separate"/>
            </w:r>
            <w:r w:rsidR="00033D82">
              <w:rPr>
                <w:noProof/>
                <w:webHidden/>
              </w:rPr>
              <w:t>2</w:t>
            </w:r>
            <w:r w:rsidR="00033D82">
              <w:rPr>
                <w:noProof/>
                <w:webHidden/>
              </w:rPr>
              <w:fldChar w:fldCharType="end"/>
            </w:r>
          </w:hyperlink>
        </w:p>
        <w:p w14:paraId="193E28A7" w14:textId="577600B0" w:rsidR="00033D82" w:rsidRDefault="00BE1757">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2971" w:history="1">
            <w:r w:rsidR="00033D82" w:rsidRPr="005D38E5">
              <w:rPr>
                <w:rStyle w:val="Hyperlink"/>
                <w:noProof/>
              </w:rPr>
              <w:t>2.1.</w:t>
            </w:r>
            <w:r w:rsidR="00033D82">
              <w:rPr>
                <w:rFonts w:asciiTheme="minorHAnsi" w:eastAsiaTheme="minorEastAsia" w:hAnsiTheme="minorHAnsi" w:cstheme="minorBidi"/>
                <w:bCs w:val="0"/>
                <w:noProof/>
                <w:spacing w:val="0"/>
                <w:sz w:val="22"/>
                <w:szCs w:val="22"/>
                <w:lang w:val="fr-FR" w:eastAsia="fr-FR"/>
              </w:rPr>
              <w:tab/>
            </w:r>
            <w:r w:rsidR="00033D82" w:rsidRPr="005D38E5">
              <w:rPr>
                <w:rStyle w:val="Hyperlink"/>
                <w:noProof/>
              </w:rPr>
              <w:t>Profil</w:t>
            </w:r>
            <w:r w:rsidR="00033D82">
              <w:rPr>
                <w:noProof/>
                <w:webHidden/>
              </w:rPr>
              <w:tab/>
            </w:r>
            <w:r w:rsidR="00033D82">
              <w:rPr>
                <w:noProof/>
                <w:webHidden/>
              </w:rPr>
              <w:fldChar w:fldCharType="begin"/>
            </w:r>
            <w:r w:rsidR="00033D82">
              <w:rPr>
                <w:noProof/>
                <w:webHidden/>
              </w:rPr>
              <w:instrText xml:space="preserve"> PAGEREF _Toc41982971 \h </w:instrText>
            </w:r>
            <w:r w:rsidR="00033D82">
              <w:rPr>
                <w:noProof/>
                <w:webHidden/>
              </w:rPr>
            </w:r>
            <w:r w:rsidR="00033D82">
              <w:rPr>
                <w:noProof/>
                <w:webHidden/>
              </w:rPr>
              <w:fldChar w:fldCharType="separate"/>
            </w:r>
            <w:r w:rsidR="00033D82">
              <w:rPr>
                <w:noProof/>
                <w:webHidden/>
              </w:rPr>
              <w:t>2</w:t>
            </w:r>
            <w:r w:rsidR="00033D82">
              <w:rPr>
                <w:noProof/>
                <w:webHidden/>
              </w:rPr>
              <w:fldChar w:fldCharType="end"/>
            </w:r>
          </w:hyperlink>
        </w:p>
        <w:p w14:paraId="00AA582D" w14:textId="55741DBB" w:rsidR="00033D82" w:rsidRDefault="00BE1757">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2972" w:history="1">
            <w:r w:rsidR="00033D82" w:rsidRPr="005D38E5">
              <w:rPr>
                <w:rStyle w:val="Hyperlink"/>
                <w:noProof/>
              </w:rPr>
              <w:t>2.2.</w:t>
            </w:r>
            <w:r w:rsidR="00033D82">
              <w:rPr>
                <w:rFonts w:asciiTheme="minorHAnsi" w:eastAsiaTheme="minorEastAsia" w:hAnsiTheme="minorHAnsi" w:cstheme="minorBidi"/>
                <w:bCs w:val="0"/>
                <w:noProof/>
                <w:spacing w:val="0"/>
                <w:sz w:val="22"/>
                <w:szCs w:val="22"/>
                <w:lang w:val="fr-FR" w:eastAsia="fr-FR"/>
              </w:rPr>
              <w:tab/>
            </w:r>
            <w:r w:rsidR="00033D82" w:rsidRPr="005D38E5">
              <w:rPr>
                <w:rStyle w:val="Hyperlink"/>
                <w:noProof/>
              </w:rPr>
              <w:t>Pienākumi</w:t>
            </w:r>
            <w:r w:rsidR="00033D82">
              <w:rPr>
                <w:noProof/>
                <w:webHidden/>
              </w:rPr>
              <w:tab/>
            </w:r>
            <w:r w:rsidR="00033D82">
              <w:rPr>
                <w:noProof/>
                <w:webHidden/>
              </w:rPr>
              <w:fldChar w:fldCharType="begin"/>
            </w:r>
            <w:r w:rsidR="00033D82">
              <w:rPr>
                <w:noProof/>
                <w:webHidden/>
              </w:rPr>
              <w:instrText xml:space="preserve"> PAGEREF _Toc41982972 \h </w:instrText>
            </w:r>
            <w:r w:rsidR="00033D82">
              <w:rPr>
                <w:noProof/>
                <w:webHidden/>
              </w:rPr>
            </w:r>
            <w:r w:rsidR="00033D82">
              <w:rPr>
                <w:noProof/>
                <w:webHidden/>
              </w:rPr>
              <w:fldChar w:fldCharType="separate"/>
            </w:r>
            <w:r w:rsidR="00033D82">
              <w:rPr>
                <w:noProof/>
                <w:webHidden/>
              </w:rPr>
              <w:t>2</w:t>
            </w:r>
            <w:r w:rsidR="00033D82">
              <w:rPr>
                <w:noProof/>
                <w:webHidden/>
              </w:rPr>
              <w:fldChar w:fldCharType="end"/>
            </w:r>
          </w:hyperlink>
        </w:p>
        <w:p w14:paraId="22057118" w14:textId="51983513" w:rsidR="00033D82" w:rsidRDefault="00BE1757">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2973" w:history="1">
            <w:r w:rsidR="00033D82" w:rsidRPr="005D38E5">
              <w:rPr>
                <w:rStyle w:val="Hyperlink"/>
                <w:noProof/>
              </w:rPr>
              <w:t>3.</w:t>
            </w:r>
            <w:r w:rsidR="00033D82">
              <w:rPr>
                <w:rFonts w:asciiTheme="minorHAnsi" w:eastAsiaTheme="minorEastAsia" w:hAnsiTheme="minorHAnsi" w:cstheme="minorBidi"/>
                <w:b w:val="0"/>
                <w:bCs w:val="0"/>
                <w:noProof/>
                <w:spacing w:val="0"/>
                <w:sz w:val="22"/>
                <w:szCs w:val="22"/>
                <w:lang w:val="fr-FR" w:eastAsia="fr-FR"/>
              </w:rPr>
              <w:tab/>
            </w:r>
            <w:r w:rsidR="00033D82" w:rsidRPr="005D38E5">
              <w:rPr>
                <w:rStyle w:val="Hyperlink"/>
                <w:noProof/>
              </w:rPr>
              <w:t>Nepieciešamā kvalifikācija un pieredze</w:t>
            </w:r>
            <w:r w:rsidR="00033D82">
              <w:rPr>
                <w:noProof/>
                <w:webHidden/>
              </w:rPr>
              <w:tab/>
            </w:r>
            <w:r w:rsidR="00033D82">
              <w:rPr>
                <w:noProof/>
                <w:webHidden/>
              </w:rPr>
              <w:fldChar w:fldCharType="begin"/>
            </w:r>
            <w:r w:rsidR="00033D82">
              <w:rPr>
                <w:noProof/>
                <w:webHidden/>
              </w:rPr>
              <w:instrText xml:space="preserve"> PAGEREF _Toc41982973 \h </w:instrText>
            </w:r>
            <w:r w:rsidR="00033D82">
              <w:rPr>
                <w:noProof/>
                <w:webHidden/>
              </w:rPr>
            </w:r>
            <w:r w:rsidR="00033D82">
              <w:rPr>
                <w:noProof/>
                <w:webHidden/>
              </w:rPr>
              <w:fldChar w:fldCharType="separate"/>
            </w:r>
            <w:r w:rsidR="00033D82">
              <w:rPr>
                <w:noProof/>
                <w:webHidden/>
              </w:rPr>
              <w:t>3</w:t>
            </w:r>
            <w:r w:rsidR="00033D82">
              <w:rPr>
                <w:noProof/>
                <w:webHidden/>
              </w:rPr>
              <w:fldChar w:fldCharType="end"/>
            </w:r>
          </w:hyperlink>
        </w:p>
        <w:p w14:paraId="45D068C8" w14:textId="58817946" w:rsidR="00033D82" w:rsidRDefault="00BE1757">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2974" w:history="1">
            <w:r w:rsidR="00033D82" w:rsidRPr="005D38E5">
              <w:rPr>
                <w:rStyle w:val="Hyperlink"/>
                <w:noProof/>
              </w:rPr>
              <w:t>3.1.</w:t>
            </w:r>
            <w:r w:rsidR="00033D82">
              <w:rPr>
                <w:rFonts w:asciiTheme="minorHAnsi" w:eastAsiaTheme="minorEastAsia" w:hAnsiTheme="minorHAnsi" w:cstheme="minorBidi"/>
                <w:bCs w:val="0"/>
                <w:noProof/>
                <w:spacing w:val="0"/>
                <w:sz w:val="22"/>
                <w:szCs w:val="22"/>
                <w:lang w:val="fr-FR" w:eastAsia="fr-FR"/>
              </w:rPr>
              <w:tab/>
            </w:r>
            <w:r w:rsidR="00033D82" w:rsidRPr="005D38E5">
              <w:rPr>
                <w:rStyle w:val="Hyperlink"/>
                <w:noProof/>
              </w:rPr>
              <w:t>Formālās prasības</w:t>
            </w:r>
            <w:r w:rsidR="00033D82">
              <w:rPr>
                <w:noProof/>
                <w:webHidden/>
              </w:rPr>
              <w:tab/>
            </w:r>
            <w:r w:rsidR="00033D82">
              <w:rPr>
                <w:noProof/>
                <w:webHidden/>
              </w:rPr>
              <w:fldChar w:fldCharType="begin"/>
            </w:r>
            <w:r w:rsidR="00033D82">
              <w:rPr>
                <w:noProof/>
                <w:webHidden/>
              </w:rPr>
              <w:instrText xml:space="preserve"> PAGEREF _Toc41982974 \h </w:instrText>
            </w:r>
            <w:r w:rsidR="00033D82">
              <w:rPr>
                <w:noProof/>
                <w:webHidden/>
              </w:rPr>
            </w:r>
            <w:r w:rsidR="00033D82">
              <w:rPr>
                <w:noProof/>
                <w:webHidden/>
              </w:rPr>
              <w:fldChar w:fldCharType="separate"/>
            </w:r>
            <w:r w:rsidR="00033D82">
              <w:rPr>
                <w:noProof/>
                <w:webHidden/>
              </w:rPr>
              <w:t>3</w:t>
            </w:r>
            <w:r w:rsidR="00033D82">
              <w:rPr>
                <w:noProof/>
                <w:webHidden/>
              </w:rPr>
              <w:fldChar w:fldCharType="end"/>
            </w:r>
          </w:hyperlink>
        </w:p>
        <w:p w14:paraId="6750956F" w14:textId="1246523F" w:rsidR="00033D82" w:rsidRDefault="00BE1757">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2975" w:history="1">
            <w:r w:rsidR="00033D82" w:rsidRPr="005D38E5">
              <w:rPr>
                <w:rStyle w:val="Hyperlink"/>
                <w:noProof/>
              </w:rPr>
              <w:t>3.2.</w:t>
            </w:r>
            <w:r w:rsidR="00033D82">
              <w:rPr>
                <w:rFonts w:asciiTheme="minorHAnsi" w:eastAsiaTheme="minorEastAsia" w:hAnsiTheme="minorHAnsi" w:cstheme="minorBidi"/>
                <w:bCs w:val="0"/>
                <w:noProof/>
                <w:spacing w:val="0"/>
                <w:sz w:val="22"/>
                <w:szCs w:val="22"/>
                <w:lang w:val="fr-FR" w:eastAsia="fr-FR"/>
              </w:rPr>
              <w:tab/>
            </w:r>
            <w:r w:rsidR="00033D82" w:rsidRPr="005D38E5">
              <w:rPr>
                <w:rStyle w:val="Hyperlink"/>
                <w:noProof/>
              </w:rPr>
              <w:t>Atlases kritēriji</w:t>
            </w:r>
            <w:r w:rsidR="00033D82">
              <w:rPr>
                <w:noProof/>
                <w:webHidden/>
              </w:rPr>
              <w:tab/>
            </w:r>
            <w:r w:rsidR="00033D82">
              <w:rPr>
                <w:noProof/>
                <w:webHidden/>
              </w:rPr>
              <w:fldChar w:fldCharType="begin"/>
            </w:r>
            <w:r w:rsidR="00033D82">
              <w:rPr>
                <w:noProof/>
                <w:webHidden/>
              </w:rPr>
              <w:instrText xml:space="preserve"> PAGEREF _Toc41982975 \h </w:instrText>
            </w:r>
            <w:r w:rsidR="00033D82">
              <w:rPr>
                <w:noProof/>
                <w:webHidden/>
              </w:rPr>
            </w:r>
            <w:r w:rsidR="00033D82">
              <w:rPr>
                <w:noProof/>
                <w:webHidden/>
              </w:rPr>
              <w:fldChar w:fldCharType="separate"/>
            </w:r>
            <w:r w:rsidR="00033D82">
              <w:rPr>
                <w:noProof/>
                <w:webHidden/>
              </w:rPr>
              <w:t>4</w:t>
            </w:r>
            <w:r w:rsidR="00033D82">
              <w:rPr>
                <w:noProof/>
                <w:webHidden/>
              </w:rPr>
              <w:fldChar w:fldCharType="end"/>
            </w:r>
          </w:hyperlink>
        </w:p>
        <w:p w14:paraId="1981C481" w14:textId="6DCB6791" w:rsidR="00033D82" w:rsidRDefault="00BE1757">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982976" w:history="1">
            <w:r w:rsidR="00033D82" w:rsidRPr="005D38E5">
              <w:rPr>
                <w:rStyle w:val="Hyperlink"/>
                <w:noProof/>
                <w:lang w:val="lv-LV"/>
              </w:rPr>
              <w:t>3.2.1.</w:t>
            </w:r>
            <w:r w:rsidR="00033D82">
              <w:rPr>
                <w:rFonts w:asciiTheme="minorHAnsi" w:eastAsiaTheme="minorEastAsia" w:hAnsiTheme="minorHAnsi" w:cstheme="minorBidi"/>
                <w:bCs w:val="0"/>
                <w:noProof/>
                <w:spacing w:val="0"/>
                <w:sz w:val="22"/>
                <w:szCs w:val="22"/>
                <w:lang w:val="fr-FR" w:eastAsia="fr-FR"/>
              </w:rPr>
              <w:tab/>
            </w:r>
            <w:r w:rsidR="00033D82" w:rsidRPr="005D38E5">
              <w:rPr>
                <w:rStyle w:val="Hyperlink"/>
                <w:noProof/>
                <w:lang w:val="lv-LV"/>
              </w:rPr>
              <w:t>Būtiskie kritēriji</w:t>
            </w:r>
            <w:r w:rsidR="00033D82">
              <w:rPr>
                <w:noProof/>
                <w:webHidden/>
              </w:rPr>
              <w:tab/>
            </w:r>
            <w:r w:rsidR="00033D82">
              <w:rPr>
                <w:noProof/>
                <w:webHidden/>
              </w:rPr>
              <w:fldChar w:fldCharType="begin"/>
            </w:r>
            <w:r w:rsidR="00033D82">
              <w:rPr>
                <w:noProof/>
                <w:webHidden/>
              </w:rPr>
              <w:instrText xml:space="preserve"> PAGEREF _Toc41982976 \h </w:instrText>
            </w:r>
            <w:r w:rsidR="00033D82">
              <w:rPr>
                <w:noProof/>
                <w:webHidden/>
              </w:rPr>
            </w:r>
            <w:r w:rsidR="00033D82">
              <w:rPr>
                <w:noProof/>
                <w:webHidden/>
              </w:rPr>
              <w:fldChar w:fldCharType="separate"/>
            </w:r>
            <w:r w:rsidR="00033D82">
              <w:rPr>
                <w:noProof/>
                <w:webHidden/>
              </w:rPr>
              <w:t>4</w:t>
            </w:r>
            <w:r w:rsidR="00033D82">
              <w:rPr>
                <w:noProof/>
                <w:webHidden/>
              </w:rPr>
              <w:fldChar w:fldCharType="end"/>
            </w:r>
          </w:hyperlink>
        </w:p>
        <w:p w14:paraId="225C4209" w14:textId="3BAD5F33" w:rsidR="00033D82" w:rsidRDefault="00BE1757">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982977" w:history="1">
            <w:r w:rsidR="00033D82" w:rsidRPr="005D38E5">
              <w:rPr>
                <w:rStyle w:val="Hyperlink"/>
                <w:noProof/>
              </w:rPr>
              <w:t>3.2.2.</w:t>
            </w:r>
            <w:r w:rsidR="00033D82">
              <w:rPr>
                <w:rFonts w:asciiTheme="minorHAnsi" w:eastAsiaTheme="minorEastAsia" w:hAnsiTheme="minorHAnsi" w:cstheme="minorBidi"/>
                <w:bCs w:val="0"/>
                <w:noProof/>
                <w:spacing w:val="0"/>
                <w:sz w:val="22"/>
                <w:szCs w:val="22"/>
                <w:lang w:val="fr-FR" w:eastAsia="fr-FR"/>
              </w:rPr>
              <w:tab/>
            </w:r>
            <w:r w:rsidR="00033D82" w:rsidRPr="005D38E5">
              <w:rPr>
                <w:rStyle w:val="Hyperlink"/>
                <w:noProof/>
              </w:rPr>
              <w:t>Priekšrocības</w:t>
            </w:r>
            <w:r w:rsidR="00033D82">
              <w:rPr>
                <w:noProof/>
                <w:webHidden/>
              </w:rPr>
              <w:tab/>
            </w:r>
            <w:r w:rsidR="00033D82">
              <w:rPr>
                <w:noProof/>
                <w:webHidden/>
              </w:rPr>
              <w:fldChar w:fldCharType="begin"/>
            </w:r>
            <w:r w:rsidR="00033D82">
              <w:rPr>
                <w:noProof/>
                <w:webHidden/>
              </w:rPr>
              <w:instrText xml:space="preserve"> PAGEREF _Toc41982977 \h </w:instrText>
            </w:r>
            <w:r w:rsidR="00033D82">
              <w:rPr>
                <w:noProof/>
                <w:webHidden/>
              </w:rPr>
            </w:r>
            <w:r w:rsidR="00033D82">
              <w:rPr>
                <w:noProof/>
                <w:webHidden/>
              </w:rPr>
              <w:fldChar w:fldCharType="separate"/>
            </w:r>
            <w:r w:rsidR="00033D82">
              <w:rPr>
                <w:noProof/>
                <w:webHidden/>
              </w:rPr>
              <w:t>4</w:t>
            </w:r>
            <w:r w:rsidR="00033D82">
              <w:rPr>
                <w:noProof/>
                <w:webHidden/>
              </w:rPr>
              <w:fldChar w:fldCharType="end"/>
            </w:r>
          </w:hyperlink>
        </w:p>
        <w:p w14:paraId="485E1D73" w14:textId="62BC3279" w:rsidR="00033D82" w:rsidRDefault="00BE1757">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2978" w:history="1">
            <w:r w:rsidR="00033D82" w:rsidRPr="005D38E5">
              <w:rPr>
                <w:rStyle w:val="Hyperlink"/>
                <w:noProof/>
              </w:rPr>
              <w:t>4.</w:t>
            </w:r>
            <w:r w:rsidR="00033D82">
              <w:rPr>
                <w:rFonts w:asciiTheme="minorHAnsi" w:eastAsiaTheme="minorEastAsia" w:hAnsiTheme="minorHAnsi" w:cstheme="minorBidi"/>
                <w:b w:val="0"/>
                <w:bCs w:val="0"/>
                <w:noProof/>
                <w:spacing w:val="0"/>
                <w:sz w:val="22"/>
                <w:szCs w:val="22"/>
                <w:lang w:val="fr-FR" w:eastAsia="fr-FR"/>
              </w:rPr>
              <w:tab/>
            </w:r>
            <w:r w:rsidR="00033D82" w:rsidRPr="005D38E5">
              <w:rPr>
                <w:rStyle w:val="Hyperlink"/>
                <w:noProof/>
              </w:rPr>
              <w:t>Atlases procedūra</w:t>
            </w:r>
            <w:r w:rsidR="00033D82">
              <w:rPr>
                <w:noProof/>
                <w:webHidden/>
              </w:rPr>
              <w:tab/>
            </w:r>
            <w:r w:rsidR="00033D82">
              <w:rPr>
                <w:noProof/>
                <w:webHidden/>
              </w:rPr>
              <w:fldChar w:fldCharType="begin"/>
            </w:r>
            <w:r w:rsidR="00033D82">
              <w:rPr>
                <w:noProof/>
                <w:webHidden/>
              </w:rPr>
              <w:instrText xml:space="preserve"> PAGEREF _Toc41982978 \h </w:instrText>
            </w:r>
            <w:r w:rsidR="00033D82">
              <w:rPr>
                <w:noProof/>
                <w:webHidden/>
              </w:rPr>
            </w:r>
            <w:r w:rsidR="00033D82">
              <w:rPr>
                <w:noProof/>
                <w:webHidden/>
              </w:rPr>
              <w:fldChar w:fldCharType="separate"/>
            </w:r>
            <w:r w:rsidR="00033D82">
              <w:rPr>
                <w:noProof/>
                <w:webHidden/>
              </w:rPr>
              <w:t>4</w:t>
            </w:r>
            <w:r w:rsidR="00033D82">
              <w:rPr>
                <w:noProof/>
                <w:webHidden/>
              </w:rPr>
              <w:fldChar w:fldCharType="end"/>
            </w:r>
          </w:hyperlink>
        </w:p>
        <w:p w14:paraId="5D9C97DF" w14:textId="23EB56AD" w:rsidR="00033D82" w:rsidRDefault="00BE1757">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2979" w:history="1">
            <w:r w:rsidR="00033D82" w:rsidRPr="005D38E5">
              <w:rPr>
                <w:rStyle w:val="Hyperlink"/>
                <w:noProof/>
              </w:rPr>
              <w:t>5.</w:t>
            </w:r>
            <w:r w:rsidR="00033D82">
              <w:rPr>
                <w:rFonts w:asciiTheme="minorHAnsi" w:eastAsiaTheme="minorEastAsia" w:hAnsiTheme="minorHAnsi" w:cstheme="minorBidi"/>
                <w:b w:val="0"/>
                <w:bCs w:val="0"/>
                <w:noProof/>
                <w:spacing w:val="0"/>
                <w:sz w:val="22"/>
                <w:szCs w:val="22"/>
                <w:lang w:val="fr-FR" w:eastAsia="fr-FR"/>
              </w:rPr>
              <w:tab/>
            </w:r>
            <w:r w:rsidR="00033D82" w:rsidRPr="005D38E5">
              <w:rPr>
                <w:rStyle w:val="Hyperlink"/>
                <w:noProof/>
              </w:rPr>
              <w:t>Darba nosacījumi</w:t>
            </w:r>
            <w:r w:rsidR="00033D82">
              <w:rPr>
                <w:noProof/>
                <w:webHidden/>
              </w:rPr>
              <w:tab/>
            </w:r>
            <w:r w:rsidR="00033D82">
              <w:rPr>
                <w:noProof/>
                <w:webHidden/>
              </w:rPr>
              <w:fldChar w:fldCharType="begin"/>
            </w:r>
            <w:r w:rsidR="00033D82">
              <w:rPr>
                <w:noProof/>
                <w:webHidden/>
              </w:rPr>
              <w:instrText xml:space="preserve"> PAGEREF _Toc41982979 \h </w:instrText>
            </w:r>
            <w:r w:rsidR="00033D82">
              <w:rPr>
                <w:noProof/>
                <w:webHidden/>
              </w:rPr>
            </w:r>
            <w:r w:rsidR="00033D82">
              <w:rPr>
                <w:noProof/>
                <w:webHidden/>
              </w:rPr>
              <w:fldChar w:fldCharType="separate"/>
            </w:r>
            <w:r w:rsidR="00033D82">
              <w:rPr>
                <w:noProof/>
                <w:webHidden/>
              </w:rPr>
              <w:t>5</w:t>
            </w:r>
            <w:r w:rsidR="00033D82">
              <w:rPr>
                <w:noProof/>
                <w:webHidden/>
              </w:rPr>
              <w:fldChar w:fldCharType="end"/>
            </w:r>
          </w:hyperlink>
        </w:p>
        <w:p w14:paraId="5B7B30B5" w14:textId="69787F10" w:rsidR="00033D82" w:rsidRDefault="00BE1757">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2980" w:history="1">
            <w:r w:rsidR="00033D82" w:rsidRPr="005D38E5">
              <w:rPr>
                <w:rStyle w:val="Hyperlink"/>
                <w:noProof/>
              </w:rPr>
              <w:t>6.</w:t>
            </w:r>
            <w:r w:rsidR="00033D82">
              <w:rPr>
                <w:rFonts w:asciiTheme="minorHAnsi" w:eastAsiaTheme="minorEastAsia" w:hAnsiTheme="minorHAnsi" w:cstheme="minorBidi"/>
                <w:b w:val="0"/>
                <w:bCs w:val="0"/>
                <w:noProof/>
                <w:spacing w:val="0"/>
                <w:sz w:val="22"/>
                <w:szCs w:val="22"/>
                <w:lang w:val="fr-FR" w:eastAsia="fr-FR"/>
              </w:rPr>
              <w:tab/>
            </w:r>
            <w:r w:rsidR="00033D82" w:rsidRPr="005D38E5">
              <w:rPr>
                <w:rStyle w:val="Hyperlink"/>
                <w:noProof/>
              </w:rPr>
              <w:t>Neatkarība un interešu deklarēšana</w:t>
            </w:r>
            <w:r w:rsidR="00033D82">
              <w:rPr>
                <w:noProof/>
                <w:webHidden/>
              </w:rPr>
              <w:tab/>
            </w:r>
            <w:r w:rsidR="00033D82">
              <w:rPr>
                <w:noProof/>
                <w:webHidden/>
              </w:rPr>
              <w:fldChar w:fldCharType="begin"/>
            </w:r>
            <w:r w:rsidR="00033D82">
              <w:rPr>
                <w:noProof/>
                <w:webHidden/>
              </w:rPr>
              <w:instrText xml:space="preserve"> PAGEREF _Toc41982980 \h </w:instrText>
            </w:r>
            <w:r w:rsidR="00033D82">
              <w:rPr>
                <w:noProof/>
                <w:webHidden/>
              </w:rPr>
            </w:r>
            <w:r w:rsidR="00033D82">
              <w:rPr>
                <w:noProof/>
                <w:webHidden/>
              </w:rPr>
              <w:fldChar w:fldCharType="separate"/>
            </w:r>
            <w:r w:rsidR="00033D82">
              <w:rPr>
                <w:noProof/>
                <w:webHidden/>
              </w:rPr>
              <w:t>6</w:t>
            </w:r>
            <w:r w:rsidR="00033D82">
              <w:rPr>
                <w:noProof/>
                <w:webHidden/>
              </w:rPr>
              <w:fldChar w:fldCharType="end"/>
            </w:r>
          </w:hyperlink>
        </w:p>
        <w:p w14:paraId="200882C5" w14:textId="508B812D" w:rsidR="00033D82" w:rsidRDefault="00BE1757">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2981" w:history="1">
            <w:r w:rsidR="00033D82" w:rsidRPr="005D38E5">
              <w:rPr>
                <w:rStyle w:val="Hyperlink"/>
                <w:noProof/>
              </w:rPr>
              <w:t>7.</w:t>
            </w:r>
            <w:r w:rsidR="00033D82">
              <w:rPr>
                <w:rFonts w:asciiTheme="minorHAnsi" w:eastAsiaTheme="minorEastAsia" w:hAnsiTheme="minorHAnsi" w:cstheme="minorBidi"/>
                <w:b w:val="0"/>
                <w:bCs w:val="0"/>
                <w:noProof/>
                <w:spacing w:val="0"/>
                <w:sz w:val="22"/>
                <w:szCs w:val="22"/>
                <w:lang w:val="fr-FR" w:eastAsia="fr-FR"/>
              </w:rPr>
              <w:tab/>
            </w:r>
            <w:r w:rsidR="00033D82" w:rsidRPr="005D38E5">
              <w:rPr>
                <w:rStyle w:val="Hyperlink"/>
                <w:noProof/>
              </w:rPr>
              <w:t>Vienlīdzīgas iespējas</w:t>
            </w:r>
            <w:r w:rsidR="00033D82">
              <w:rPr>
                <w:noProof/>
                <w:webHidden/>
              </w:rPr>
              <w:tab/>
            </w:r>
            <w:r w:rsidR="00033D82">
              <w:rPr>
                <w:noProof/>
                <w:webHidden/>
              </w:rPr>
              <w:fldChar w:fldCharType="begin"/>
            </w:r>
            <w:r w:rsidR="00033D82">
              <w:rPr>
                <w:noProof/>
                <w:webHidden/>
              </w:rPr>
              <w:instrText xml:space="preserve"> PAGEREF _Toc41982981 \h </w:instrText>
            </w:r>
            <w:r w:rsidR="00033D82">
              <w:rPr>
                <w:noProof/>
                <w:webHidden/>
              </w:rPr>
            </w:r>
            <w:r w:rsidR="00033D82">
              <w:rPr>
                <w:noProof/>
                <w:webHidden/>
              </w:rPr>
              <w:fldChar w:fldCharType="separate"/>
            </w:r>
            <w:r w:rsidR="00033D82">
              <w:rPr>
                <w:noProof/>
                <w:webHidden/>
              </w:rPr>
              <w:t>6</w:t>
            </w:r>
            <w:r w:rsidR="00033D82">
              <w:rPr>
                <w:noProof/>
                <w:webHidden/>
              </w:rPr>
              <w:fldChar w:fldCharType="end"/>
            </w:r>
          </w:hyperlink>
        </w:p>
        <w:p w14:paraId="018D9271" w14:textId="02F30995" w:rsidR="00033D82" w:rsidRDefault="00BE1757">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2982" w:history="1">
            <w:r w:rsidR="00033D82" w:rsidRPr="005D38E5">
              <w:rPr>
                <w:rStyle w:val="Hyperlink"/>
                <w:noProof/>
              </w:rPr>
              <w:t>8.</w:t>
            </w:r>
            <w:r w:rsidR="00033D82">
              <w:rPr>
                <w:rFonts w:asciiTheme="minorHAnsi" w:eastAsiaTheme="minorEastAsia" w:hAnsiTheme="minorHAnsi" w:cstheme="minorBidi"/>
                <w:b w:val="0"/>
                <w:bCs w:val="0"/>
                <w:noProof/>
                <w:spacing w:val="0"/>
                <w:sz w:val="22"/>
                <w:szCs w:val="22"/>
                <w:lang w:val="fr-FR" w:eastAsia="fr-FR"/>
              </w:rPr>
              <w:tab/>
            </w:r>
            <w:r w:rsidR="00033D82" w:rsidRPr="005D38E5">
              <w:rPr>
                <w:rStyle w:val="Hyperlink"/>
                <w:noProof/>
              </w:rPr>
              <w:t>Pieteikumu iesniegšanas beigu datums:</w:t>
            </w:r>
            <w:r w:rsidR="00033D82" w:rsidRPr="005D38E5">
              <w:rPr>
                <w:rStyle w:val="Hyperlink"/>
                <w:noProof/>
                <w:lang w:val="lv-LV"/>
              </w:rPr>
              <w:t xml:space="preserve"> 2020. gada 30. jūnijs</w:t>
            </w:r>
            <w:r w:rsidR="00033D82">
              <w:rPr>
                <w:noProof/>
                <w:webHidden/>
              </w:rPr>
              <w:tab/>
            </w:r>
            <w:r w:rsidR="00033D82">
              <w:rPr>
                <w:noProof/>
                <w:webHidden/>
              </w:rPr>
              <w:fldChar w:fldCharType="begin"/>
            </w:r>
            <w:r w:rsidR="00033D82">
              <w:rPr>
                <w:noProof/>
                <w:webHidden/>
              </w:rPr>
              <w:instrText xml:space="preserve"> PAGEREF _Toc41982982 \h </w:instrText>
            </w:r>
            <w:r w:rsidR="00033D82">
              <w:rPr>
                <w:noProof/>
                <w:webHidden/>
              </w:rPr>
            </w:r>
            <w:r w:rsidR="00033D82">
              <w:rPr>
                <w:noProof/>
                <w:webHidden/>
              </w:rPr>
              <w:fldChar w:fldCharType="separate"/>
            </w:r>
            <w:r w:rsidR="00033D82">
              <w:rPr>
                <w:noProof/>
                <w:webHidden/>
              </w:rPr>
              <w:t>6</w:t>
            </w:r>
            <w:r w:rsidR="00033D82">
              <w:rPr>
                <w:noProof/>
                <w:webHidden/>
              </w:rPr>
              <w:fldChar w:fldCharType="end"/>
            </w:r>
          </w:hyperlink>
        </w:p>
        <w:p w14:paraId="2F37A87B" w14:textId="54AEEE5E" w:rsidR="00033D82" w:rsidRDefault="00BE1757">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2983" w:history="1">
            <w:r w:rsidR="00033D82" w:rsidRPr="005D38E5">
              <w:rPr>
                <w:rStyle w:val="Hyperlink"/>
                <w:noProof/>
              </w:rPr>
              <w:t>9.</w:t>
            </w:r>
            <w:r w:rsidR="00033D82">
              <w:rPr>
                <w:rFonts w:asciiTheme="minorHAnsi" w:eastAsiaTheme="minorEastAsia" w:hAnsiTheme="minorHAnsi" w:cstheme="minorBidi"/>
                <w:b w:val="0"/>
                <w:bCs w:val="0"/>
                <w:noProof/>
                <w:spacing w:val="0"/>
                <w:sz w:val="22"/>
                <w:szCs w:val="22"/>
                <w:lang w:val="fr-FR" w:eastAsia="fr-FR"/>
              </w:rPr>
              <w:tab/>
            </w:r>
            <w:r w:rsidR="00033D82" w:rsidRPr="005D38E5">
              <w:rPr>
                <w:rStyle w:val="Hyperlink"/>
                <w:noProof/>
              </w:rPr>
              <w:t>Sākuma datums: cik drīz vien iespējams</w:t>
            </w:r>
            <w:r w:rsidR="00033D82">
              <w:rPr>
                <w:noProof/>
                <w:webHidden/>
              </w:rPr>
              <w:tab/>
            </w:r>
            <w:r w:rsidR="00033D82">
              <w:rPr>
                <w:noProof/>
                <w:webHidden/>
              </w:rPr>
              <w:fldChar w:fldCharType="begin"/>
            </w:r>
            <w:r w:rsidR="00033D82">
              <w:rPr>
                <w:noProof/>
                <w:webHidden/>
              </w:rPr>
              <w:instrText xml:space="preserve"> PAGEREF _Toc41982983 \h </w:instrText>
            </w:r>
            <w:r w:rsidR="00033D82">
              <w:rPr>
                <w:noProof/>
                <w:webHidden/>
              </w:rPr>
            </w:r>
            <w:r w:rsidR="00033D82">
              <w:rPr>
                <w:noProof/>
                <w:webHidden/>
              </w:rPr>
              <w:fldChar w:fldCharType="separate"/>
            </w:r>
            <w:r w:rsidR="00033D82">
              <w:rPr>
                <w:noProof/>
                <w:webHidden/>
              </w:rPr>
              <w:t>6</w:t>
            </w:r>
            <w:r w:rsidR="00033D82">
              <w:rPr>
                <w:noProof/>
                <w:webHidden/>
              </w:rPr>
              <w:fldChar w:fldCharType="end"/>
            </w:r>
          </w:hyperlink>
        </w:p>
        <w:p w14:paraId="05474FB4" w14:textId="20D07D69" w:rsidR="00033D82" w:rsidRDefault="00BE1757">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2984" w:history="1">
            <w:r w:rsidR="00033D82" w:rsidRPr="005D38E5">
              <w:rPr>
                <w:rStyle w:val="Hyperlink"/>
                <w:noProof/>
              </w:rPr>
              <w:t>10.</w:t>
            </w:r>
            <w:r w:rsidR="00033D82">
              <w:rPr>
                <w:rFonts w:asciiTheme="minorHAnsi" w:eastAsiaTheme="minorEastAsia" w:hAnsiTheme="minorHAnsi" w:cstheme="minorBidi"/>
                <w:b w:val="0"/>
                <w:bCs w:val="0"/>
                <w:noProof/>
                <w:spacing w:val="0"/>
                <w:sz w:val="22"/>
                <w:szCs w:val="22"/>
                <w:lang w:val="fr-FR" w:eastAsia="fr-FR"/>
              </w:rPr>
              <w:tab/>
            </w:r>
            <w:r w:rsidR="00033D82" w:rsidRPr="005D38E5">
              <w:rPr>
                <w:rStyle w:val="Hyperlink"/>
                <w:noProof/>
              </w:rPr>
              <w:t>Pārskatīšana – pārsūdzība – sūdzības</w:t>
            </w:r>
            <w:r w:rsidR="00033D82">
              <w:rPr>
                <w:noProof/>
                <w:webHidden/>
              </w:rPr>
              <w:tab/>
            </w:r>
            <w:r w:rsidR="00033D82">
              <w:rPr>
                <w:noProof/>
                <w:webHidden/>
              </w:rPr>
              <w:fldChar w:fldCharType="begin"/>
            </w:r>
            <w:r w:rsidR="00033D82">
              <w:rPr>
                <w:noProof/>
                <w:webHidden/>
              </w:rPr>
              <w:instrText xml:space="preserve"> PAGEREF _Toc41982984 \h </w:instrText>
            </w:r>
            <w:r w:rsidR="00033D82">
              <w:rPr>
                <w:noProof/>
                <w:webHidden/>
              </w:rPr>
            </w:r>
            <w:r w:rsidR="00033D82">
              <w:rPr>
                <w:noProof/>
                <w:webHidden/>
              </w:rPr>
              <w:fldChar w:fldCharType="separate"/>
            </w:r>
            <w:r w:rsidR="00033D82">
              <w:rPr>
                <w:noProof/>
                <w:webHidden/>
              </w:rPr>
              <w:t>6</w:t>
            </w:r>
            <w:r w:rsidR="00033D82">
              <w:rPr>
                <w:noProof/>
                <w:webHidden/>
              </w:rPr>
              <w:fldChar w:fldCharType="end"/>
            </w:r>
          </w:hyperlink>
        </w:p>
        <w:p w14:paraId="1BC96347" w14:textId="2BA242E7" w:rsidR="00033D82" w:rsidRDefault="00BE1757">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2985" w:history="1">
            <w:r w:rsidR="00033D82" w:rsidRPr="005D38E5">
              <w:rPr>
                <w:rStyle w:val="Hyperlink"/>
                <w:noProof/>
              </w:rPr>
              <w:t>10.1.</w:t>
            </w:r>
            <w:r w:rsidR="00033D82">
              <w:rPr>
                <w:rFonts w:asciiTheme="minorHAnsi" w:eastAsiaTheme="minorEastAsia" w:hAnsiTheme="minorHAnsi" w:cstheme="minorBidi"/>
                <w:bCs w:val="0"/>
                <w:noProof/>
                <w:spacing w:val="0"/>
                <w:sz w:val="22"/>
                <w:szCs w:val="22"/>
                <w:lang w:val="fr-FR" w:eastAsia="fr-FR"/>
              </w:rPr>
              <w:tab/>
            </w:r>
            <w:r w:rsidR="00033D82" w:rsidRPr="005D38E5">
              <w:rPr>
                <w:rStyle w:val="Hyperlink"/>
                <w:noProof/>
              </w:rPr>
              <w:t>Papildu informācijas vai pārskatīšanas pieprasījumi</w:t>
            </w:r>
            <w:r w:rsidR="00033D82">
              <w:rPr>
                <w:noProof/>
                <w:webHidden/>
              </w:rPr>
              <w:tab/>
            </w:r>
            <w:r w:rsidR="00033D82">
              <w:rPr>
                <w:noProof/>
                <w:webHidden/>
              </w:rPr>
              <w:fldChar w:fldCharType="begin"/>
            </w:r>
            <w:r w:rsidR="00033D82">
              <w:rPr>
                <w:noProof/>
                <w:webHidden/>
              </w:rPr>
              <w:instrText xml:space="preserve"> PAGEREF _Toc41982985 \h </w:instrText>
            </w:r>
            <w:r w:rsidR="00033D82">
              <w:rPr>
                <w:noProof/>
                <w:webHidden/>
              </w:rPr>
            </w:r>
            <w:r w:rsidR="00033D82">
              <w:rPr>
                <w:noProof/>
                <w:webHidden/>
              </w:rPr>
              <w:fldChar w:fldCharType="separate"/>
            </w:r>
            <w:r w:rsidR="00033D82">
              <w:rPr>
                <w:noProof/>
                <w:webHidden/>
              </w:rPr>
              <w:t>6</w:t>
            </w:r>
            <w:r w:rsidR="00033D82">
              <w:rPr>
                <w:noProof/>
                <w:webHidden/>
              </w:rPr>
              <w:fldChar w:fldCharType="end"/>
            </w:r>
          </w:hyperlink>
        </w:p>
        <w:p w14:paraId="17F26370" w14:textId="739105C1" w:rsidR="00033D82" w:rsidRDefault="00BE1757">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2986" w:history="1">
            <w:r w:rsidR="00033D82" w:rsidRPr="005D38E5">
              <w:rPr>
                <w:rStyle w:val="Hyperlink"/>
                <w:noProof/>
              </w:rPr>
              <w:t>10.2.</w:t>
            </w:r>
            <w:r w:rsidR="00033D82">
              <w:rPr>
                <w:rFonts w:asciiTheme="minorHAnsi" w:eastAsiaTheme="minorEastAsia" w:hAnsiTheme="minorHAnsi" w:cstheme="minorBidi"/>
                <w:bCs w:val="0"/>
                <w:noProof/>
                <w:spacing w:val="0"/>
                <w:sz w:val="22"/>
                <w:szCs w:val="22"/>
                <w:lang w:val="fr-FR" w:eastAsia="fr-FR"/>
              </w:rPr>
              <w:tab/>
            </w:r>
            <w:r w:rsidR="00033D82" w:rsidRPr="005D38E5">
              <w:rPr>
                <w:rStyle w:val="Hyperlink"/>
                <w:noProof/>
              </w:rPr>
              <w:t>Pārsūdzēšanas kārtība</w:t>
            </w:r>
            <w:r w:rsidR="00033D82">
              <w:rPr>
                <w:noProof/>
                <w:webHidden/>
              </w:rPr>
              <w:tab/>
            </w:r>
            <w:r w:rsidR="00033D82">
              <w:rPr>
                <w:noProof/>
                <w:webHidden/>
              </w:rPr>
              <w:fldChar w:fldCharType="begin"/>
            </w:r>
            <w:r w:rsidR="00033D82">
              <w:rPr>
                <w:noProof/>
                <w:webHidden/>
              </w:rPr>
              <w:instrText xml:space="preserve"> PAGEREF _Toc41982986 \h </w:instrText>
            </w:r>
            <w:r w:rsidR="00033D82">
              <w:rPr>
                <w:noProof/>
                <w:webHidden/>
              </w:rPr>
            </w:r>
            <w:r w:rsidR="00033D82">
              <w:rPr>
                <w:noProof/>
                <w:webHidden/>
              </w:rPr>
              <w:fldChar w:fldCharType="separate"/>
            </w:r>
            <w:r w:rsidR="00033D82">
              <w:rPr>
                <w:noProof/>
                <w:webHidden/>
              </w:rPr>
              <w:t>6</w:t>
            </w:r>
            <w:r w:rsidR="00033D82">
              <w:rPr>
                <w:noProof/>
                <w:webHidden/>
              </w:rPr>
              <w:fldChar w:fldCharType="end"/>
            </w:r>
          </w:hyperlink>
        </w:p>
        <w:p w14:paraId="48DD8A34" w14:textId="43E57686" w:rsidR="00033D82" w:rsidRDefault="00BE1757">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2987" w:history="1">
            <w:r w:rsidR="00033D82" w:rsidRPr="005D38E5">
              <w:rPr>
                <w:rStyle w:val="Hyperlink"/>
                <w:noProof/>
              </w:rPr>
              <w:t>10.3.</w:t>
            </w:r>
            <w:r w:rsidR="00033D82">
              <w:rPr>
                <w:rFonts w:asciiTheme="minorHAnsi" w:eastAsiaTheme="minorEastAsia" w:hAnsiTheme="minorHAnsi" w:cstheme="minorBidi"/>
                <w:bCs w:val="0"/>
                <w:noProof/>
                <w:spacing w:val="0"/>
                <w:sz w:val="22"/>
                <w:szCs w:val="22"/>
                <w:lang w:val="fr-FR" w:eastAsia="fr-FR"/>
              </w:rPr>
              <w:tab/>
            </w:r>
            <w:r w:rsidR="00033D82" w:rsidRPr="005D38E5">
              <w:rPr>
                <w:rStyle w:val="Hyperlink"/>
                <w:noProof/>
              </w:rPr>
              <w:t>Complaints to the European Ombudsman</w:t>
            </w:r>
            <w:r w:rsidR="00033D82">
              <w:rPr>
                <w:noProof/>
                <w:webHidden/>
              </w:rPr>
              <w:tab/>
            </w:r>
            <w:r w:rsidR="00033D82">
              <w:rPr>
                <w:noProof/>
                <w:webHidden/>
              </w:rPr>
              <w:fldChar w:fldCharType="begin"/>
            </w:r>
            <w:r w:rsidR="00033D82">
              <w:rPr>
                <w:noProof/>
                <w:webHidden/>
              </w:rPr>
              <w:instrText xml:space="preserve"> PAGEREF _Toc41982987 \h </w:instrText>
            </w:r>
            <w:r w:rsidR="00033D82">
              <w:rPr>
                <w:noProof/>
                <w:webHidden/>
              </w:rPr>
            </w:r>
            <w:r w:rsidR="00033D82">
              <w:rPr>
                <w:noProof/>
                <w:webHidden/>
              </w:rPr>
              <w:fldChar w:fldCharType="separate"/>
            </w:r>
            <w:r w:rsidR="00033D82">
              <w:rPr>
                <w:noProof/>
                <w:webHidden/>
              </w:rPr>
              <w:t>7</w:t>
            </w:r>
            <w:r w:rsidR="00033D82">
              <w:rPr>
                <w:noProof/>
                <w:webHidden/>
              </w:rPr>
              <w:fldChar w:fldCharType="end"/>
            </w:r>
          </w:hyperlink>
        </w:p>
        <w:p w14:paraId="760BCC29" w14:textId="60AB9530" w:rsidR="00033D82" w:rsidRDefault="00BE1757">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2988" w:history="1">
            <w:r w:rsidR="00033D82" w:rsidRPr="005D38E5">
              <w:rPr>
                <w:rStyle w:val="Hyperlink"/>
                <w:noProof/>
              </w:rPr>
              <w:t>11.</w:t>
            </w:r>
            <w:r w:rsidR="00033D82">
              <w:rPr>
                <w:rFonts w:asciiTheme="minorHAnsi" w:eastAsiaTheme="minorEastAsia" w:hAnsiTheme="minorHAnsi" w:cstheme="minorBidi"/>
                <w:b w:val="0"/>
                <w:bCs w:val="0"/>
                <w:noProof/>
                <w:spacing w:val="0"/>
                <w:sz w:val="22"/>
                <w:szCs w:val="22"/>
                <w:lang w:val="fr-FR" w:eastAsia="fr-FR"/>
              </w:rPr>
              <w:tab/>
            </w:r>
            <w:r w:rsidR="00033D82" w:rsidRPr="005D38E5">
              <w:rPr>
                <w:rStyle w:val="Hyperlink"/>
                <w:noProof/>
              </w:rPr>
              <w:t>Personas datu aizsardzība</w:t>
            </w:r>
            <w:r w:rsidR="00033D82">
              <w:rPr>
                <w:noProof/>
                <w:webHidden/>
              </w:rPr>
              <w:tab/>
            </w:r>
            <w:r w:rsidR="00033D82">
              <w:rPr>
                <w:noProof/>
                <w:webHidden/>
              </w:rPr>
              <w:fldChar w:fldCharType="begin"/>
            </w:r>
            <w:r w:rsidR="00033D82">
              <w:rPr>
                <w:noProof/>
                <w:webHidden/>
              </w:rPr>
              <w:instrText xml:space="preserve"> PAGEREF _Toc41982988 \h </w:instrText>
            </w:r>
            <w:r w:rsidR="00033D82">
              <w:rPr>
                <w:noProof/>
                <w:webHidden/>
              </w:rPr>
            </w:r>
            <w:r w:rsidR="00033D82">
              <w:rPr>
                <w:noProof/>
                <w:webHidden/>
              </w:rPr>
              <w:fldChar w:fldCharType="separate"/>
            </w:r>
            <w:r w:rsidR="00033D82">
              <w:rPr>
                <w:noProof/>
                <w:webHidden/>
              </w:rPr>
              <w:t>7</w:t>
            </w:r>
            <w:r w:rsidR="00033D82">
              <w:rPr>
                <w:noProof/>
                <w:webHidden/>
              </w:rPr>
              <w:fldChar w:fldCharType="end"/>
            </w:r>
          </w:hyperlink>
        </w:p>
        <w:p w14:paraId="065BBFA4" w14:textId="2E1F3E89" w:rsidR="001B17E2" w:rsidRDefault="001B17E2" w:rsidP="001B17E2">
          <w:r>
            <w:rPr>
              <w:b/>
              <w:noProof/>
            </w:rPr>
            <w:fldChar w:fldCharType="end"/>
          </w:r>
        </w:p>
      </w:sdtContent>
    </w:sdt>
    <w:p w14:paraId="08D3B0E0" w14:textId="77777777" w:rsidR="001B17E2" w:rsidRDefault="001B17E2" w:rsidP="001B17E2">
      <w:pPr>
        <w:suppressAutoHyphens w:val="0"/>
        <w:jc w:val="left"/>
        <w:rPr>
          <w:lang w:val="en-US"/>
        </w:rPr>
      </w:pPr>
      <w:r>
        <w:rPr>
          <w:lang w:val="en-US"/>
        </w:rPr>
        <w:br w:type="page"/>
      </w:r>
    </w:p>
    <w:p w14:paraId="206079E5" w14:textId="77777777" w:rsidR="001624F0" w:rsidRPr="001624F0" w:rsidRDefault="001624F0" w:rsidP="001624F0">
      <w:pPr>
        <w:pStyle w:val="Heading1"/>
        <w:numPr>
          <w:ilvl w:val="0"/>
          <w:numId w:val="15"/>
        </w:numPr>
      </w:pPr>
      <w:bookmarkStart w:id="1" w:name="_Toc41982969"/>
      <w:r w:rsidRPr="001624F0">
        <w:lastRenderedPageBreak/>
        <w:t>CPVO</w:t>
      </w:r>
      <w:bookmarkEnd w:id="1"/>
    </w:p>
    <w:p w14:paraId="30310B5A" w14:textId="77777777" w:rsidR="001624F0" w:rsidRDefault="001624F0" w:rsidP="00F12677">
      <w:pPr>
        <w:ind w:left="567"/>
      </w:pPr>
      <w:r>
        <w:t>Kopienas Augu šķirņu birojs (</w:t>
      </w:r>
      <w:r>
        <w:rPr>
          <w:i/>
        </w:rPr>
        <w:t>CPVO</w:t>
      </w:r>
      <w:r>
        <w:t xml:space="preserve">) ir neatkarīga ES aģentūra, ko izveidoja ar Padomes 1994. gada 27. jūlija Regulu (EK) Nr. 2100/94. </w:t>
      </w:r>
      <w:r>
        <w:rPr>
          <w:i/>
        </w:rPr>
        <w:t>CPVO</w:t>
      </w:r>
      <w:r>
        <w:t xml:space="preserve"> ir atbildīgs par Kopienas augu šķirņu aizsardzības sistēmas vadību. Ar šo sistēmu nodrošina aizsardzību Eiropas Savienības līmenī, garantējot intelektuālā īpašuma tiesības attiecībā uz jaunām augu šķirnēm. </w:t>
      </w:r>
      <w:r>
        <w:rPr>
          <w:i/>
        </w:rPr>
        <w:t>CPVO</w:t>
      </w:r>
      <w:r>
        <w:t xml:space="preserve"> uzdevums ir veicināt augu šķirņu inovāciju, par pieņemamu maksu izskatot Kopienas augu šķirņu aizsardzības pieteikumus, kā arī sniedzot politikas ieteikumus un palīdzot īstenot šīs tiesības atbilstoši ieinteresēto personu interesēm.</w:t>
      </w:r>
    </w:p>
    <w:p w14:paraId="648D4845" w14:textId="77777777" w:rsidR="001624F0" w:rsidRPr="00741A4A" w:rsidRDefault="001624F0" w:rsidP="00F12677">
      <w:pPr>
        <w:ind w:firstLine="567"/>
        <w:rPr>
          <w:rStyle w:val="Hyperlink"/>
        </w:rPr>
      </w:pPr>
      <w:r>
        <w:t xml:space="preserve">Plašāka informācija pieejama </w:t>
      </w:r>
      <w:r>
        <w:rPr>
          <w:i/>
        </w:rPr>
        <w:t>CPVO</w:t>
      </w:r>
      <w:r>
        <w:t xml:space="preserve"> tīmekļa vietnē: </w:t>
      </w:r>
      <w:hyperlink r:id="rId12" w:history="1">
        <w:r>
          <w:rPr>
            <w:rStyle w:val="Hyperlink"/>
          </w:rPr>
          <w:t>www.cpvo.europa.eu</w:t>
        </w:r>
      </w:hyperlink>
    </w:p>
    <w:p w14:paraId="1B1A7156" w14:textId="77777777" w:rsidR="001624F0" w:rsidRPr="00741A4A" w:rsidRDefault="001624F0" w:rsidP="00F12677">
      <w:pPr>
        <w:ind w:firstLine="567"/>
      </w:pPr>
      <w:r w:rsidRPr="00F12677">
        <w:t>CPVO orga</w:t>
      </w:r>
      <w:r>
        <w:t>nizē uzaicinājumu izteikt ieinteresētību kandidātu rezerves saraksta izveidei.</w:t>
      </w:r>
    </w:p>
    <w:p w14:paraId="607AA3CB" w14:textId="77777777" w:rsidR="001624F0" w:rsidRPr="001624F0" w:rsidRDefault="001624F0" w:rsidP="001624F0">
      <w:pPr>
        <w:pStyle w:val="Heading1"/>
      </w:pPr>
      <w:bookmarkStart w:id="2" w:name="_Toc41982970"/>
      <w:r w:rsidRPr="001624F0">
        <w:t>Amats</w:t>
      </w:r>
      <w:bookmarkEnd w:id="2"/>
    </w:p>
    <w:p w14:paraId="445051BE" w14:textId="5BEA7B63" w:rsidR="001B17E2" w:rsidRPr="001624F0" w:rsidRDefault="001B17E2" w:rsidP="001624F0">
      <w:pPr>
        <w:pStyle w:val="Heading2"/>
      </w:pPr>
      <w:bookmarkStart w:id="3" w:name="_Toc41982971"/>
      <w:r w:rsidRPr="001624F0">
        <w:t>Profil</w:t>
      </w:r>
      <w:bookmarkEnd w:id="3"/>
    </w:p>
    <w:p w14:paraId="461AF056" w14:textId="3A3064DC" w:rsidR="00F12677" w:rsidRPr="00033D82" w:rsidRDefault="00F12677" w:rsidP="00F12677">
      <w:pPr>
        <w:pStyle w:val="Normaltextlevel"/>
        <w:rPr>
          <w:lang w:val="lv-LV"/>
        </w:rPr>
      </w:pPr>
      <w:r w:rsidRPr="00033D82">
        <w:rPr>
          <w:i/>
          <w:iCs/>
          <w:lang w:val="lv-LV"/>
        </w:rPr>
        <w:t>CPVO</w:t>
      </w:r>
      <w:r w:rsidRPr="00033D82">
        <w:rPr>
          <w:lang w:val="lv-LV"/>
        </w:rPr>
        <w:t xml:space="preserve"> vēlas pieņemt darbā nodaļas vadītāju ar spēcīgu un pierādītu pieredzi IT jomā, tostarp pārvaldības un pārejas projektos. Nodaļas vadītājs būs atbildīgs par </w:t>
      </w:r>
      <w:r w:rsidRPr="00033D82">
        <w:rPr>
          <w:i/>
          <w:iCs/>
          <w:lang w:val="lv-LV"/>
        </w:rPr>
        <w:t>CPVO</w:t>
      </w:r>
      <w:r w:rsidRPr="00033D82">
        <w:rPr>
          <w:lang w:val="lv-LV"/>
        </w:rPr>
        <w:t xml:space="preserve"> IT nodaļu un pārraudzīs pāreju uz mākoņpakalpojumiem.</w:t>
      </w:r>
    </w:p>
    <w:p w14:paraId="1282FCF8" w14:textId="77777777" w:rsidR="00F12677" w:rsidRPr="00F12677" w:rsidRDefault="00F12677" w:rsidP="00F12677">
      <w:pPr>
        <w:ind w:left="567"/>
        <w:rPr>
          <w:rFonts w:eastAsia="Times New Roman"/>
          <w:bCs w:val="0"/>
          <w:szCs w:val="20"/>
          <w:lang w:val="lv-LV"/>
        </w:rPr>
      </w:pPr>
      <w:r w:rsidRPr="00F12677">
        <w:rPr>
          <w:rFonts w:eastAsia="Times New Roman"/>
          <w:bCs w:val="0"/>
          <w:szCs w:val="20"/>
          <w:lang w:val="lv-LV"/>
        </w:rPr>
        <w:t>Izraudzītā kandidāta galvenās iezīmes ir līderība, spēja sniegt augstas kvalitātes pakalpojumus un īstenot rezultatīvus projektus, kā arī spēja strādāt stratēģiskā līmenī vadības kolektīvā. Nodaļas vadītājs, kurš ir pakļauts priekšsēdētājam, būs atbildīgs par nodaļas vadīšanu un līderības uzņemšanos tās darbā, vienlaikus koordinējot nodaļas mērķu sasniegšanu Aģentūras vispārējās stratēģiskās plānošanas ietvaros. Nodaļas vadītājs veic savus uzdevumus un pienākumus Aģentūras IKT pārvaldības procedūras un saistīto standartu kontekstā.</w:t>
      </w:r>
    </w:p>
    <w:p w14:paraId="1C6E7E66" w14:textId="77777777" w:rsidR="001624F0" w:rsidRPr="00033D82" w:rsidRDefault="001624F0" w:rsidP="001624F0">
      <w:pPr>
        <w:pStyle w:val="Heading2"/>
      </w:pPr>
      <w:bookmarkStart w:id="4" w:name="_Toc41982972"/>
      <w:r w:rsidRPr="00033D82">
        <w:t>Pienākumi</w:t>
      </w:r>
      <w:bookmarkEnd w:id="4"/>
    </w:p>
    <w:p w14:paraId="72EE74AF" w14:textId="77777777" w:rsidR="00F12677" w:rsidRPr="00033D82" w:rsidRDefault="00F12677" w:rsidP="00F12677">
      <w:pPr>
        <w:pStyle w:val="NormalIndent"/>
      </w:pPr>
      <w:r w:rsidRPr="00033D82">
        <w:t>Darbinieka galvenie uzdevumi ir izklāstīti turpmāk.</w:t>
      </w:r>
    </w:p>
    <w:p w14:paraId="40FF47BF" w14:textId="77777777" w:rsidR="00F12677" w:rsidRPr="00033D82" w:rsidRDefault="00F12677" w:rsidP="00F12677">
      <w:pPr>
        <w:pStyle w:val="NormalIndent"/>
        <w:rPr>
          <w:b/>
        </w:rPr>
      </w:pPr>
      <w:r w:rsidRPr="00033D82">
        <w:rPr>
          <w:b/>
        </w:rPr>
        <w:t>Plānošana, uzraudzība un ziņošana:</w:t>
      </w:r>
    </w:p>
    <w:p w14:paraId="1C705310" w14:textId="77777777" w:rsidR="00F12677" w:rsidRPr="00033D82" w:rsidRDefault="00F12677" w:rsidP="00F12677">
      <w:pPr>
        <w:pStyle w:val="NormalIndent"/>
        <w:numPr>
          <w:ilvl w:val="0"/>
          <w:numId w:val="11"/>
        </w:numPr>
      </w:pPr>
      <w:r w:rsidRPr="00033D82">
        <w:t>nodrošināt saskaņotā plāna ievērošanu attiecībā uz jaunu lietojumprogrammu izstrādi un pāreju uz mākoni;</w:t>
      </w:r>
    </w:p>
    <w:p w14:paraId="1C2F5D23" w14:textId="77777777" w:rsidR="00F12677" w:rsidRPr="00033D82" w:rsidRDefault="00F12677" w:rsidP="00F12677">
      <w:pPr>
        <w:pStyle w:val="NormalIndent"/>
        <w:numPr>
          <w:ilvl w:val="0"/>
          <w:numId w:val="11"/>
        </w:numPr>
      </w:pPr>
      <w:r w:rsidRPr="00033D82">
        <w:t>koordinēt IT ģenerālplānu un sniegt ieguldījumu Aģentūras daudzgadu plānošanas stratēģijas, gada budžeta un citu stratēģisko un darbības dokumentu izstrādē;</w:t>
      </w:r>
    </w:p>
    <w:p w14:paraId="6014D6C3" w14:textId="77777777" w:rsidR="00F12677" w:rsidRPr="00033D82" w:rsidRDefault="00F12677" w:rsidP="00F12677">
      <w:pPr>
        <w:pStyle w:val="NormalIndent"/>
        <w:numPr>
          <w:ilvl w:val="0"/>
          <w:numId w:val="11"/>
        </w:numPr>
      </w:pPr>
      <w:r w:rsidRPr="00033D82">
        <w:t xml:space="preserve">sniegt regulāru atgriezenisko saiti </w:t>
      </w:r>
      <w:r w:rsidRPr="00033D82">
        <w:rPr>
          <w:i/>
          <w:iCs/>
        </w:rPr>
        <w:t>CPVO</w:t>
      </w:r>
      <w:r w:rsidRPr="00033D82">
        <w:t xml:space="preserve"> vadībai par projektu norisi.</w:t>
      </w:r>
    </w:p>
    <w:p w14:paraId="1A7FE8E2" w14:textId="77777777" w:rsidR="00F12677" w:rsidRPr="00033D82" w:rsidRDefault="00F12677" w:rsidP="00F12677">
      <w:pPr>
        <w:pStyle w:val="NormalIndent"/>
        <w:ind w:left="927"/>
        <w:rPr>
          <w:b/>
        </w:rPr>
      </w:pPr>
      <w:r w:rsidRPr="00033D82">
        <w:rPr>
          <w:b/>
        </w:rPr>
        <w:t>Ar darbu saistītās pārskatatbildības jomas:</w:t>
      </w:r>
    </w:p>
    <w:p w14:paraId="3815EB1D" w14:textId="77777777" w:rsidR="00F12677" w:rsidRPr="00033D82" w:rsidRDefault="00F12677" w:rsidP="00F12677">
      <w:pPr>
        <w:pStyle w:val="NormalIndent"/>
        <w:numPr>
          <w:ilvl w:val="0"/>
          <w:numId w:val="11"/>
        </w:numPr>
      </w:pPr>
      <w:r w:rsidRPr="00033D82">
        <w:t>kopā ar citām Aģentūras nodaļām koordinēt to IT rīku un metodiku izstrādi, īstenošanu un nepārtrauktu pilnveidi, kuras nepieciešamas, lai atbalstītu Aģentūras IT ģenerālplāna īstenošanu un daudzgadu plānošanu Aģentūras korporatīvās pārvaldības struktūras ietvaros;</w:t>
      </w:r>
    </w:p>
    <w:p w14:paraId="3BE9762D" w14:textId="77777777" w:rsidR="00F12677" w:rsidRPr="00033D82" w:rsidRDefault="00F12677" w:rsidP="00F12677">
      <w:pPr>
        <w:pStyle w:val="NormalIndent"/>
        <w:numPr>
          <w:ilvl w:val="0"/>
          <w:numId w:val="11"/>
        </w:numPr>
      </w:pPr>
      <w:r w:rsidRPr="00033D82">
        <w:t>sniegt atbalstu un uzturēt teicamu saziņu un sadarbību ar citām nodaļām un ar attiecīgajām iestādēm, partneriem un ieinteresētajām personām;</w:t>
      </w:r>
    </w:p>
    <w:p w14:paraId="0667707F" w14:textId="77777777" w:rsidR="00F12677" w:rsidRPr="00033D82" w:rsidRDefault="00F12677" w:rsidP="00F12677">
      <w:pPr>
        <w:pStyle w:val="NormalIndent"/>
        <w:numPr>
          <w:ilvl w:val="0"/>
          <w:numId w:val="11"/>
        </w:numPr>
      </w:pPr>
      <w:r w:rsidRPr="00033D82">
        <w:t>nodaļas darbības jomā īstenot dažādas Aģentūras politikas nostādnes, jo īpaši saistībā ar interešu konfliktu pārvaldību, datu aizsardzību, informācijas drošību un darbības nepārtrauktību;</w:t>
      </w:r>
    </w:p>
    <w:p w14:paraId="49536AF0" w14:textId="77777777" w:rsidR="00F12677" w:rsidRPr="00033D82" w:rsidRDefault="00F12677" w:rsidP="00F12677">
      <w:pPr>
        <w:pStyle w:val="NormalIndent"/>
        <w:numPr>
          <w:ilvl w:val="0"/>
          <w:numId w:val="11"/>
        </w:numPr>
      </w:pPr>
      <w:r w:rsidRPr="00033D82">
        <w:t>sniegt ieguldījumu riska pārvaldībā visos līmeņos;</w:t>
      </w:r>
    </w:p>
    <w:p w14:paraId="203A58E0" w14:textId="77777777" w:rsidR="00F12677" w:rsidRPr="00033D82" w:rsidRDefault="00F12677" w:rsidP="00F12677">
      <w:pPr>
        <w:pStyle w:val="NormalIndent"/>
        <w:numPr>
          <w:ilvl w:val="0"/>
          <w:numId w:val="11"/>
        </w:numPr>
      </w:pPr>
      <w:r w:rsidRPr="00033D82">
        <w:t>noteikt sektoru gada darba plānu un nodrošināt tā īstenošanu un ziņošanu par to.</w:t>
      </w:r>
    </w:p>
    <w:p w14:paraId="79703B20" w14:textId="77777777" w:rsidR="00F12677" w:rsidRPr="00033D82" w:rsidRDefault="00F12677" w:rsidP="00F12677">
      <w:pPr>
        <w:pStyle w:val="NormalIndent"/>
        <w:ind w:left="927"/>
        <w:rPr>
          <w:b/>
        </w:rPr>
      </w:pPr>
      <w:r w:rsidRPr="00033D82">
        <w:rPr>
          <w:b/>
        </w:rPr>
        <w:t>Personu pārvaldība:</w:t>
      </w:r>
    </w:p>
    <w:p w14:paraId="61992BD7" w14:textId="77777777" w:rsidR="00F12677" w:rsidRPr="00033D82" w:rsidRDefault="00F12677" w:rsidP="00F12677">
      <w:pPr>
        <w:pStyle w:val="NormalIndent"/>
        <w:numPr>
          <w:ilvl w:val="0"/>
          <w:numId w:val="11"/>
        </w:numPr>
      </w:pPr>
      <w:r w:rsidRPr="00033D82">
        <w:t>nodrošināt nodaļas ikdienas līderību un pārraudzību, lai nodrošinātu rezultātu, uzdevumu un mērķu savlaicīgu īstenošanu un pareizo prasmju un kompetenču pieejamību;</w:t>
      </w:r>
    </w:p>
    <w:p w14:paraId="4C33C2A1" w14:textId="77777777" w:rsidR="00F12677" w:rsidRPr="00033D82" w:rsidRDefault="00F12677" w:rsidP="00F12677">
      <w:pPr>
        <w:pStyle w:val="NormalIndent"/>
        <w:numPr>
          <w:ilvl w:val="0"/>
          <w:numId w:val="11"/>
        </w:numPr>
      </w:pPr>
      <w:r w:rsidRPr="00033D82">
        <w:lastRenderedPageBreak/>
        <w:t>veicināt nepārtrauktu veiktspējas pārvaldību un mācīšanās kultūru, lai nodrošinātu, ka tiek plaši izvērsti un sasniegti organizatoriskie mērķi un tiek atbalstīta nepārtraukta profesionālā attīstība:</w:t>
      </w:r>
    </w:p>
    <w:p w14:paraId="78BE6710" w14:textId="77777777" w:rsidR="00F12677" w:rsidRPr="00033D82" w:rsidRDefault="00F12677" w:rsidP="00F12677">
      <w:pPr>
        <w:pStyle w:val="NormalIndent"/>
        <w:numPr>
          <w:ilvl w:val="0"/>
          <w:numId w:val="11"/>
        </w:numPr>
      </w:pPr>
      <w:r w:rsidRPr="00033D82">
        <w:t>veicināt komandas garu, nodrošināt efektīvu divvirzienu saziņu un nekavējoties risināt ar personālu saistītus jautājumus, lai veicinātu augstu personāla labklājības līmeni nodaļā un ar citām Aģentūras nodaļām;</w:t>
      </w:r>
    </w:p>
    <w:p w14:paraId="3B84C314" w14:textId="77777777" w:rsidR="00F12677" w:rsidRPr="00033D82" w:rsidRDefault="00F12677" w:rsidP="00F12677">
      <w:pPr>
        <w:pStyle w:val="NormalIndent"/>
        <w:numPr>
          <w:ilvl w:val="0"/>
          <w:numId w:val="11"/>
        </w:numPr>
      </w:pPr>
      <w:r w:rsidRPr="00033D82">
        <w:t>nodrošināt, ka darbinieki saņem nepieciešamo apmācību, lai attīstītu savas spējas, un izmantot deleģējumu un pilnvarojumu, lai nodrošinātu darbiniekiem attīstības iespējas un karjeras attīstības plānošanu;</w:t>
      </w:r>
    </w:p>
    <w:p w14:paraId="6F3CB040" w14:textId="77777777" w:rsidR="00F12677" w:rsidRPr="00033D82" w:rsidRDefault="00F12677" w:rsidP="00F12677">
      <w:pPr>
        <w:pStyle w:val="NormalIndent"/>
        <w:numPr>
          <w:ilvl w:val="0"/>
          <w:numId w:val="11"/>
        </w:numPr>
      </w:pPr>
      <w:r w:rsidRPr="00033D82">
        <w:t>vadīt un pārraudzīt nodaļas darbu un nodrošināt pieejamo cilvēkresursu, finanšu resursu un citu resursu lietpratīgu izlietojumu;</w:t>
      </w:r>
    </w:p>
    <w:p w14:paraId="13AF9BC8" w14:textId="77777777" w:rsidR="00F12677" w:rsidRPr="00033D82" w:rsidRDefault="00F12677" w:rsidP="00F12677">
      <w:pPr>
        <w:pStyle w:val="NormalIndent"/>
        <w:numPr>
          <w:ilvl w:val="0"/>
          <w:numId w:val="11"/>
        </w:numPr>
      </w:pPr>
      <w:r w:rsidRPr="00033D82">
        <w:t>attīstīt nodaļas darbinieku kompetences un prasmes atbilstoši Aģentūras politikas nostādnēm un nodrošināt viņu veiktspējas nepārtrauktu novērtēšanu.</w:t>
      </w:r>
    </w:p>
    <w:p w14:paraId="52F7F0CB" w14:textId="77777777" w:rsidR="00F12677" w:rsidRPr="00033D82" w:rsidRDefault="00F12677" w:rsidP="00F12677">
      <w:pPr>
        <w:pStyle w:val="NormalIndent"/>
        <w:ind w:left="927"/>
        <w:rPr>
          <w:b/>
        </w:rPr>
      </w:pPr>
      <w:r w:rsidRPr="00033D82">
        <w:rPr>
          <w:b/>
        </w:rPr>
        <w:t>Finanšu pārvaldība:</w:t>
      </w:r>
    </w:p>
    <w:p w14:paraId="0CDD6AE0" w14:textId="77777777" w:rsidR="00F12677" w:rsidRPr="00033D82" w:rsidRDefault="00F12677" w:rsidP="00F12677">
      <w:pPr>
        <w:pStyle w:val="NormalIndent"/>
        <w:numPr>
          <w:ilvl w:val="0"/>
          <w:numId w:val="11"/>
        </w:numPr>
      </w:pPr>
      <w:r w:rsidRPr="00033D82">
        <w:t>sagatavot un uzraudzīt nodaļas budžeta un iepirkuma prasības, lai nodrošinātu finanšu resursu optimālu plānošanu un izlietojumu;</w:t>
      </w:r>
    </w:p>
    <w:p w14:paraId="2559BFA9" w14:textId="77777777" w:rsidR="00F12677" w:rsidRPr="00033D82" w:rsidRDefault="00F12677" w:rsidP="00F12677">
      <w:pPr>
        <w:pStyle w:val="NormalIndent"/>
        <w:numPr>
          <w:ilvl w:val="0"/>
          <w:numId w:val="11"/>
        </w:numPr>
      </w:pPr>
      <w:r w:rsidRPr="00033D82">
        <w:t>vadīt iepirkumu sagatavošanu, lai noslēgtu pamatlīgumus, jo īpaši IT ārpakalpojumu jomā, un piemērot IT resursu iegādes stratēģiju;</w:t>
      </w:r>
    </w:p>
    <w:p w14:paraId="7F1A7747" w14:textId="77777777" w:rsidR="00F12677" w:rsidRPr="00033D82" w:rsidRDefault="00F12677" w:rsidP="00F12677">
      <w:pPr>
        <w:pStyle w:val="NormalIndent"/>
        <w:numPr>
          <w:ilvl w:val="0"/>
          <w:numId w:val="11"/>
        </w:numPr>
      </w:pPr>
      <w:r w:rsidRPr="00033D82">
        <w:t>pārvaldīt ar ārējiem pakalpojumu sniedzējiem un piegādātājiem noslēgtu līgumu sagatavošanu un īstenošanu, cieši sadarbojoties ar Iepirkuma un loģistikas sektoru.</w:t>
      </w:r>
    </w:p>
    <w:p w14:paraId="20BDEBEC" w14:textId="77777777" w:rsidR="001624F0" w:rsidRPr="00033D82" w:rsidRDefault="001624F0" w:rsidP="001624F0">
      <w:pPr>
        <w:pStyle w:val="Heading1"/>
      </w:pPr>
      <w:bookmarkStart w:id="5" w:name="_Toc41982973"/>
      <w:r w:rsidRPr="00033D82">
        <w:t>Nepieciešamā kvalifikācija un pieredze</w:t>
      </w:r>
      <w:bookmarkEnd w:id="5"/>
    </w:p>
    <w:p w14:paraId="31108B2F" w14:textId="77777777" w:rsidR="001624F0" w:rsidRPr="00741A4A" w:rsidRDefault="001624F0" w:rsidP="001624F0">
      <w:pPr>
        <w:pStyle w:val="Heading2"/>
        <w:numPr>
          <w:ilvl w:val="1"/>
          <w:numId w:val="14"/>
        </w:numPr>
        <w:rPr>
          <w:sz w:val="18"/>
          <w:szCs w:val="18"/>
        </w:rPr>
      </w:pPr>
      <w:bookmarkStart w:id="6" w:name="_Toc41982974"/>
      <w:r>
        <w:rPr>
          <w:sz w:val="18"/>
        </w:rPr>
        <w:t>Formālās prasības</w:t>
      </w:r>
      <w:bookmarkEnd w:id="6"/>
    </w:p>
    <w:p w14:paraId="62B86ABB" w14:textId="77777777" w:rsidR="001624F0" w:rsidRPr="00033D82" w:rsidRDefault="001624F0" w:rsidP="00033D82">
      <w:pPr>
        <w:ind w:left="567"/>
      </w:pPr>
      <w:r>
        <w:t xml:space="preserve">Lai kandidātu uzskatītu par atbilstošu atlasei, šā uzaicinājuma termiņa beigu dienā viņām ir jāatbilst šādām </w:t>
      </w:r>
      <w:r w:rsidRPr="00033D82">
        <w:t>formālām prasībām:</w:t>
      </w:r>
    </w:p>
    <w:p w14:paraId="41CE6238" w14:textId="77777777" w:rsidR="00F12677" w:rsidRPr="00033D82" w:rsidRDefault="00F12677" w:rsidP="00F12677">
      <w:pPr>
        <w:pStyle w:val="Bulletpoints1"/>
        <w:rPr>
          <w:lang w:val="en-GB"/>
        </w:rPr>
      </w:pPr>
      <w:r w:rsidRPr="00033D82">
        <w:rPr>
          <w:lang w:val="en-GB"/>
        </w:rPr>
        <w:t>Pabeigtas vismaz četru gadu universitātes studijas, kas apliecinātas ar diplomu, kurš saistīts ar attiecīgā amata pienākumiem, ja parastais universitātes izglītības ilgums ir četri gadi vai vairāk, vai</w:t>
      </w:r>
    </w:p>
    <w:p w14:paraId="259AE1ED" w14:textId="77777777" w:rsidR="00F12677" w:rsidRPr="00033D82" w:rsidRDefault="00F12677" w:rsidP="00F12677">
      <w:pPr>
        <w:pStyle w:val="Bulletpoints1"/>
        <w:rPr>
          <w:lang w:val="en-GB"/>
        </w:rPr>
      </w:pPr>
      <w:r w:rsidRPr="00033D82">
        <w:rPr>
          <w:lang w:val="en-GB"/>
        </w:rPr>
        <w:t>pabeigtas universitātes studijas, kas apliecinātas ar diplomu, kurš saistīts ar attiecīgā amata pienākumiem, un atbilstoša vismaz viena gada pieredze, ja parastais universitātes izglītības ilgums ir vismaz trīs gadi.</w:t>
      </w:r>
    </w:p>
    <w:p w14:paraId="4AFC65A7" w14:textId="77777777" w:rsidR="001624F0" w:rsidRPr="00741A4A" w:rsidRDefault="001624F0" w:rsidP="001624F0">
      <w:pPr>
        <w:pStyle w:val="Bulletpoints1"/>
        <w:rPr>
          <w:szCs w:val="18"/>
        </w:rPr>
      </w:pPr>
      <w:r>
        <w:t>ES dalībvalsts pilsonis</w:t>
      </w:r>
      <w:r>
        <w:rPr>
          <w:rStyle w:val="FootnoteReference"/>
        </w:rPr>
        <w:footnoteReference w:id="2"/>
      </w:r>
      <w:r>
        <w:t>;</w:t>
      </w:r>
    </w:p>
    <w:p w14:paraId="4FD4819F" w14:textId="77777777" w:rsidR="001624F0" w:rsidRDefault="001624F0" w:rsidP="001624F0">
      <w:pPr>
        <w:pStyle w:val="Bulletpoints1"/>
        <w:rPr>
          <w:szCs w:val="18"/>
        </w:rPr>
      </w:pPr>
      <w:r>
        <w:t>teicamas vienas Eiropas Savienības valodas</w:t>
      </w:r>
      <w:r>
        <w:rPr>
          <w:rStyle w:val="FootnoteReference"/>
        </w:rPr>
        <w:footnoteReference w:id="3"/>
      </w:r>
      <w:r>
        <w:t xml:space="preserve"> zināšanas un apmierinošas citas Eiropas Savienības valodas zināšanas;</w:t>
      </w:r>
    </w:p>
    <w:p w14:paraId="267D9551" w14:textId="77777777" w:rsidR="001624F0" w:rsidRPr="00741A4A" w:rsidRDefault="001624F0" w:rsidP="001624F0">
      <w:pPr>
        <w:pStyle w:val="Bulletpoints1"/>
        <w:rPr>
          <w:szCs w:val="18"/>
        </w:rPr>
      </w:pPr>
      <w:r>
        <w:t>pilntiesīga pilsoņa statuss</w:t>
      </w:r>
      <w:r>
        <w:rPr>
          <w:rStyle w:val="FootnoteReference"/>
        </w:rPr>
        <w:footnoteReference w:id="4"/>
      </w:r>
      <w:r>
        <w:t>;</w:t>
      </w:r>
    </w:p>
    <w:p w14:paraId="3AD61520" w14:textId="77777777" w:rsidR="001624F0" w:rsidRPr="001624F0" w:rsidRDefault="001624F0" w:rsidP="001624F0">
      <w:pPr>
        <w:pStyle w:val="Bulletpoints1"/>
        <w:rPr>
          <w:szCs w:val="18"/>
        </w:rPr>
      </w:pPr>
      <w:r w:rsidRPr="001624F0">
        <w:t>izpildītas valsts tiesību aktos noteiktās prasības par militāro dienestu;</w:t>
      </w:r>
    </w:p>
    <w:p w14:paraId="41F53827" w14:textId="2F1CFADB" w:rsidR="001624F0" w:rsidRPr="00033D82" w:rsidRDefault="001624F0" w:rsidP="001624F0">
      <w:pPr>
        <w:pStyle w:val="Bulletpoints1"/>
        <w:rPr>
          <w:szCs w:val="18"/>
        </w:rPr>
      </w:pPr>
      <w:r w:rsidRPr="00033D82">
        <w:t>fiziskās spējas pildīt ar amatu saistītos pienākumus</w:t>
      </w:r>
      <w:r w:rsidRPr="00033D82">
        <w:rPr>
          <w:rStyle w:val="FootnoteReference"/>
        </w:rPr>
        <w:footnoteReference w:id="5"/>
      </w:r>
      <w:r w:rsidRPr="00033D82">
        <w:t>.</w:t>
      </w:r>
    </w:p>
    <w:p w14:paraId="0A82B501" w14:textId="77777777" w:rsidR="00F12677" w:rsidRPr="00033D82" w:rsidRDefault="00F12677" w:rsidP="00F12677">
      <w:pPr>
        <w:pStyle w:val="Bulletpoints1"/>
        <w:numPr>
          <w:ilvl w:val="0"/>
          <w:numId w:val="0"/>
        </w:numPr>
        <w:ind w:left="567"/>
        <w:rPr>
          <w:b/>
        </w:rPr>
      </w:pPr>
      <w:r w:rsidRPr="00033D82">
        <w:rPr>
          <w:b/>
        </w:rPr>
        <w:lastRenderedPageBreak/>
        <w:t>Profesionālā pieredze:</w:t>
      </w:r>
    </w:p>
    <w:p w14:paraId="53668DA7" w14:textId="77777777" w:rsidR="00F12677" w:rsidRPr="00C60C2D" w:rsidRDefault="00F12677" w:rsidP="00F12677">
      <w:pPr>
        <w:pStyle w:val="Bulletpoints1"/>
        <w:numPr>
          <w:ilvl w:val="0"/>
          <w:numId w:val="0"/>
        </w:numPr>
        <w:ind w:left="567"/>
      </w:pPr>
      <w:r w:rsidRPr="00033D82">
        <w:t>vismaz 12 gadu profesionālā pieredze pēc iepriekš aprakstīto minimālo oficiālo prasību izpildes, turklāt vismaz diviem gadiem jābūt nostrādātiem vadošā amatā.</w:t>
      </w:r>
    </w:p>
    <w:p w14:paraId="77780D9A" w14:textId="7CBC0A51" w:rsidR="001624F0" w:rsidRDefault="001624F0" w:rsidP="001624F0">
      <w:pPr>
        <w:pStyle w:val="Heading2"/>
        <w:numPr>
          <w:ilvl w:val="1"/>
          <w:numId w:val="14"/>
        </w:numPr>
        <w:rPr>
          <w:sz w:val="18"/>
        </w:rPr>
      </w:pPr>
      <w:bookmarkStart w:id="7" w:name="_Toc41982975"/>
      <w:r>
        <w:rPr>
          <w:sz w:val="18"/>
        </w:rPr>
        <w:t>Atlases kritēriji</w:t>
      </w:r>
      <w:bookmarkEnd w:id="7"/>
    </w:p>
    <w:p w14:paraId="28553091" w14:textId="77777777" w:rsidR="00F12677" w:rsidRPr="00033D82" w:rsidRDefault="00F12677" w:rsidP="00F12677">
      <w:pPr>
        <w:pStyle w:val="Normaltextlevel"/>
      </w:pPr>
      <w:r w:rsidRPr="00033D82">
        <w:t>Ja kandidāts atbilst iepriekš izklāstītajām oficiālajām prasībām, viņu novērtē, lai atlasītu intervijai Priekšatlases komisijā, pamatojoties uz šādiem kritērijiem.</w:t>
      </w:r>
    </w:p>
    <w:p w14:paraId="02E3742B" w14:textId="77777777" w:rsidR="00F12677" w:rsidRPr="00F12677" w:rsidRDefault="00F12677" w:rsidP="00F12677">
      <w:pPr>
        <w:keepNext/>
        <w:numPr>
          <w:ilvl w:val="2"/>
          <w:numId w:val="9"/>
        </w:numPr>
        <w:suppressAutoHyphens w:val="0"/>
        <w:spacing w:before="360" w:after="240" w:line="240" w:lineRule="auto"/>
        <w:jc w:val="left"/>
        <w:outlineLvl w:val="2"/>
        <w:rPr>
          <w:bCs w:val="0"/>
          <w:sz w:val="20"/>
          <w:szCs w:val="20"/>
          <w:lang w:val="lv-LV"/>
        </w:rPr>
      </w:pPr>
      <w:bookmarkStart w:id="8" w:name="_Toc41982976"/>
      <w:r w:rsidRPr="00F12677">
        <w:rPr>
          <w:bCs w:val="0"/>
          <w:sz w:val="20"/>
          <w:szCs w:val="20"/>
          <w:lang w:val="lv-LV"/>
        </w:rPr>
        <w:t>Būtiskie kritēriji</w:t>
      </w:r>
      <w:bookmarkEnd w:id="8"/>
    </w:p>
    <w:p w14:paraId="0B890B51" w14:textId="77777777" w:rsidR="00F12677" w:rsidRPr="00033D82" w:rsidRDefault="00F12677" w:rsidP="00F12677">
      <w:pPr>
        <w:pStyle w:val="NormalIndent"/>
        <w:numPr>
          <w:ilvl w:val="0"/>
          <w:numId w:val="11"/>
        </w:numPr>
        <w:rPr>
          <w:lang w:val="lv-LV"/>
        </w:rPr>
      </w:pPr>
      <w:r w:rsidRPr="00033D82">
        <w:rPr>
          <w:lang w:val="lv-LV"/>
        </w:rPr>
        <w:t>Akadēmiskā kvalifikācija un tās saistība ar iepriekš 2.2. iedaļā “Pienākumi” uzskaitītajiem uzdevumiem.</w:t>
      </w:r>
    </w:p>
    <w:p w14:paraId="2383CCC3" w14:textId="77777777" w:rsidR="00F12677" w:rsidRPr="00033D82" w:rsidRDefault="00F12677" w:rsidP="00F12677">
      <w:pPr>
        <w:pStyle w:val="NormalIndent"/>
        <w:numPr>
          <w:ilvl w:val="0"/>
          <w:numId w:val="11"/>
        </w:numPr>
      </w:pPr>
      <w:r w:rsidRPr="00033D82">
        <w:t>Pierādīta pieredze:</w:t>
      </w:r>
    </w:p>
    <w:p w14:paraId="1253205F" w14:textId="77777777" w:rsidR="00F12677" w:rsidRPr="00033D82" w:rsidRDefault="00F12677" w:rsidP="00F12677">
      <w:pPr>
        <w:pStyle w:val="NormalIndent"/>
        <w:numPr>
          <w:ilvl w:val="1"/>
          <w:numId w:val="11"/>
        </w:numPr>
        <w:rPr>
          <w:lang w:val="fr-FR"/>
        </w:rPr>
      </w:pPr>
      <w:r w:rsidRPr="00033D82">
        <w:rPr>
          <w:lang w:val="fr-FR"/>
        </w:rPr>
        <w:t>IT darbību un/vai standartu un procesu plānošanā, ziņošanā un pārvaldībā;</w:t>
      </w:r>
    </w:p>
    <w:p w14:paraId="1A0D9396" w14:textId="77777777" w:rsidR="00F12677" w:rsidRPr="00033D82" w:rsidRDefault="00F12677" w:rsidP="00F12677">
      <w:pPr>
        <w:pStyle w:val="NormalIndent"/>
        <w:numPr>
          <w:ilvl w:val="1"/>
          <w:numId w:val="11"/>
        </w:numPr>
        <w:rPr>
          <w:lang w:val="fr-FR"/>
        </w:rPr>
      </w:pPr>
      <w:r w:rsidRPr="00033D82">
        <w:rPr>
          <w:lang w:val="fr-FR"/>
        </w:rPr>
        <w:t>jaunu tehnoloģiju izmantošanā mantotu sistēmu pārveidei par mūsdienīgiem priekšgalsistēmu risinājumiem;</w:t>
      </w:r>
    </w:p>
    <w:p w14:paraId="15E3A861" w14:textId="77777777" w:rsidR="00F12677" w:rsidRPr="00033D82" w:rsidRDefault="00F12677" w:rsidP="00F12677">
      <w:pPr>
        <w:pStyle w:val="NormalIndent"/>
        <w:numPr>
          <w:ilvl w:val="1"/>
          <w:numId w:val="11"/>
        </w:numPr>
        <w:rPr>
          <w:lang w:val="fr-FR"/>
        </w:rPr>
      </w:pPr>
      <w:r w:rsidRPr="00033D82">
        <w:rPr>
          <w:lang w:val="fr-FR"/>
        </w:rPr>
        <w:t>pārvaldības principu īstenošanā, jo īpaši stratēģiskajā plānošanā, prioritāšu noteikšanā, projektu vadībā, resursu sadalē un pārvaldībā, kā arī pareizā finanšu pārvaldībā;</w:t>
      </w:r>
    </w:p>
    <w:p w14:paraId="59BF3E45" w14:textId="77777777" w:rsidR="00F12677" w:rsidRPr="00033D82" w:rsidRDefault="00F12677" w:rsidP="00F12677">
      <w:pPr>
        <w:pStyle w:val="NormalIndent"/>
        <w:numPr>
          <w:ilvl w:val="1"/>
          <w:numId w:val="11"/>
        </w:numPr>
        <w:rPr>
          <w:lang w:val="fr-FR"/>
        </w:rPr>
      </w:pPr>
      <w:r w:rsidRPr="00033D82">
        <w:rPr>
          <w:lang w:val="fr-FR"/>
        </w:rPr>
        <w:t>darbinieku virzīšanā un motivēšanā daudzkultūru vidē, aptverot dažādas darbības jomas;</w:t>
      </w:r>
    </w:p>
    <w:p w14:paraId="18C4BD47" w14:textId="77777777" w:rsidR="00F12677" w:rsidRPr="00033D82" w:rsidRDefault="00F12677" w:rsidP="00F12677">
      <w:pPr>
        <w:pStyle w:val="NormalIndent"/>
        <w:numPr>
          <w:ilvl w:val="0"/>
          <w:numId w:val="11"/>
        </w:numPr>
        <w:rPr>
          <w:lang w:val="fr-FR"/>
        </w:rPr>
      </w:pPr>
      <w:r w:rsidRPr="00033D82">
        <w:rPr>
          <w:lang w:val="fr-FR"/>
        </w:rPr>
        <w:t>pārliecinošas dokumentu izstrādes un komunikācijas prasmes angļu valodā gan mutvārdos, gan rakstiski, vismaz C1 līmenī.</w:t>
      </w:r>
    </w:p>
    <w:p w14:paraId="5FC1C842" w14:textId="6D0806AB" w:rsidR="001624F0" w:rsidRPr="00033D82" w:rsidRDefault="001624F0" w:rsidP="001624F0">
      <w:pPr>
        <w:pStyle w:val="Heading3"/>
        <w:rPr>
          <w:szCs w:val="18"/>
        </w:rPr>
      </w:pPr>
      <w:bookmarkStart w:id="9" w:name="_Toc41982977"/>
      <w:r w:rsidRPr="00033D82">
        <w:t>Priekšrocības</w:t>
      </w:r>
      <w:bookmarkEnd w:id="9"/>
    </w:p>
    <w:p w14:paraId="6E8FD82D" w14:textId="77777777" w:rsidR="00F12677" w:rsidRPr="00033D82" w:rsidRDefault="00F12677" w:rsidP="00F12677">
      <w:pPr>
        <w:pStyle w:val="NormalIndent"/>
        <w:numPr>
          <w:ilvl w:val="0"/>
          <w:numId w:val="11"/>
        </w:numPr>
      </w:pPr>
      <w:r w:rsidRPr="00033D82">
        <w:t>pieredze līdzīgu pienākumu veikšanā citā publiskā vai privātā organizācijā;</w:t>
      </w:r>
    </w:p>
    <w:p w14:paraId="1F652DA3" w14:textId="77777777" w:rsidR="00F12677" w:rsidRPr="00033D82" w:rsidRDefault="00F12677" w:rsidP="00F12677">
      <w:pPr>
        <w:pStyle w:val="NormalIndent"/>
        <w:numPr>
          <w:ilvl w:val="0"/>
          <w:numId w:val="11"/>
        </w:numPr>
      </w:pPr>
      <w:r w:rsidRPr="00033D82">
        <w:t>ES iestāžu, aģentūru un citu ES struktūru darba pārzināšana;</w:t>
      </w:r>
    </w:p>
    <w:p w14:paraId="670A4197" w14:textId="7B7597B9" w:rsidR="00F12677" w:rsidRPr="00033D82" w:rsidRDefault="00F12677" w:rsidP="00A35638">
      <w:pPr>
        <w:pStyle w:val="NormalIndent"/>
        <w:numPr>
          <w:ilvl w:val="0"/>
          <w:numId w:val="11"/>
        </w:numPr>
      </w:pPr>
      <w:r w:rsidRPr="00033D82">
        <w:t>spēja efektīvi sazināties jebkurā citā ES valodā, kas norādīta pieteikuma veidlapā.</w:t>
      </w:r>
    </w:p>
    <w:p w14:paraId="53458E5B" w14:textId="77777777" w:rsidR="001624F0" w:rsidRPr="001624F0" w:rsidRDefault="001624F0" w:rsidP="001624F0">
      <w:pPr>
        <w:pStyle w:val="Heading1"/>
      </w:pPr>
      <w:bookmarkStart w:id="10" w:name="_Toc41982978"/>
      <w:r w:rsidRPr="001624F0">
        <w:t>Atlases procedūra</w:t>
      </w:r>
      <w:bookmarkEnd w:id="10"/>
    </w:p>
    <w:p w14:paraId="2E730FD4" w14:textId="77777777" w:rsidR="001624F0" w:rsidRPr="00741A4A" w:rsidRDefault="001624F0" w:rsidP="00033D82">
      <w:pPr>
        <w:ind w:firstLine="567"/>
      </w:pPr>
      <w:r>
        <w:t>Atlases procedūrā ir turpmāk minētie posmi.</w:t>
      </w:r>
    </w:p>
    <w:p w14:paraId="31753BF2" w14:textId="77777777" w:rsidR="001624F0" w:rsidRPr="006903CB" w:rsidRDefault="001624F0" w:rsidP="001624F0">
      <w:pPr>
        <w:pStyle w:val="Bulletpoints1"/>
        <w:rPr>
          <w:szCs w:val="18"/>
          <w:lang w:val="en-GB"/>
        </w:rPr>
      </w:pPr>
      <w:r w:rsidRPr="006903CB">
        <w:rPr>
          <w:lang w:val="en-GB"/>
        </w:rPr>
        <w:t>Tiek ņemti vērā tikai pienācīgi aizpildīti pieteikumi, kas elektroniski iesniegti noteiktajā termiņā.</w:t>
      </w:r>
    </w:p>
    <w:p w14:paraId="798971C7" w14:textId="704D939D" w:rsidR="001624F0" w:rsidRPr="00033D82" w:rsidRDefault="001624F0" w:rsidP="001624F0">
      <w:pPr>
        <w:pStyle w:val="Bulletpoints1"/>
        <w:rPr>
          <w:szCs w:val="18"/>
          <w:lang w:val="en-GB"/>
        </w:rPr>
      </w:pPr>
      <w:r w:rsidRPr="00033D82">
        <w:rPr>
          <w:lang w:val="en-GB"/>
        </w:rPr>
        <w:t>Ikvienu pienācīgi aizpildītu pieteikumu izvērtē, lai pārliecinātos par kandidāta atbilstību visiem atbilstības kritērijiem.</w:t>
      </w:r>
    </w:p>
    <w:p w14:paraId="6D48FD7F" w14:textId="77777777" w:rsidR="00F12677" w:rsidRPr="00033D82" w:rsidRDefault="00F12677" w:rsidP="00F12677">
      <w:pPr>
        <w:pStyle w:val="Bulletpoints1"/>
        <w:rPr>
          <w:lang w:val="en-GB"/>
        </w:rPr>
      </w:pPr>
      <w:r w:rsidRPr="00033D82">
        <w:rPr>
          <w:lang w:val="en-GB"/>
        </w:rPr>
        <w:t>Atbilstīgos pieteikumus izvērtēs ieceltā Priekšatlases komisija, pamatojoties uz šajā paziņojumā par vakanci noteiktajiem atlases kritērijiem. Atkarībā no saņemto pieteikumu skaita Priekšatlases komisija var piemērot stingrākas prasības attiecībā uz minētajiem atlases kritērijiem.</w:t>
      </w:r>
    </w:p>
    <w:p w14:paraId="2431D11F" w14:textId="77777777" w:rsidR="00F12677" w:rsidRPr="00033D82" w:rsidRDefault="00F12677" w:rsidP="00F12677">
      <w:pPr>
        <w:pStyle w:val="Bulletpoints1"/>
      </w:pPr>
      <w:r w:rsidRPr="00033D82">
        <w:rPr>
          <w:lang w:val="en-GB"/>
        </w:rPr>
        <w:t xml:space="preserve">Visatbilstošākie kandidāti tiks iekļauti pagaidu sarakstā intervijai ar Priekšatlases komisiju. </w:t>
      </w:r>
      <w:r w:rsidRPr="00033D82">
        <w:t>Intervija notiks angļu valodā un ar videokonferences starpniecību.</w:t>
      </w:r>
    </w:p>
    <w:p w14:paraId="26305FF7" w14:textId="77777777" w:rsidR="00F12677" w:rsidRPr="00033D82" w:rsidRDefault="00F12677" w:rsidP="00F12677">
      <w:pPr>
        <w:pStyle w:val="Bulletpoints1"/>
      </w:pPr>
      <w:r w:rsidRPr="00033D82">
        <w:t xml:space="preserve">Pēc intervijas Priekšatlases komisija atlasīs kandidātus, kurus izaicinās piedalīties novērtēšanas centrā un tad intervijā ar </w:t>
      </w:r>
      <w:r w:rsidRPr="00033D82">
        <w:rPr>
          <w:i/>
          <w:iCs/>
        </w:rPr>
        <w:t>CPVO</w:t>
      </w:r>
      <w:r w:rsidRPr="00033D82">
        <w:t xml:space="preserve"> priekšsēdētāju un Atlases komiteju.</w:t>
      </w:r>
    </w:p>
    <w:p w14:paraId="28DE4812" w14:textId="77777777" w:rsidR="00F12677" w:rsidRPr="00033D82" w:rsidRDefault="00F12677" w:rsidP="00F12677">
      <w:pPr>
        <w:pStyle w:val="Bulletpoints1"/>
      </w:pPr>
      <w:r w:rsidRPr="00033D82">
        <w:t>Novērtēšanas centrs izvērtē kandidātu spējas un veic padziļinātu analīzi par vadības prasmēm, spēju pielāgoties un citām pamatkompetencēm. Tas ietver individuālus pārbaudījumus un/vai pārbaudījumus grupā, kā arī padziļinātas intervijas, kas vērstas uz pārvaldības prasmēm. Novērtējuma centra rezultāts tiks ņemts vērā galīgajā atlasē.</w:t>
      </w:r>
    </w:p>
    <w:p w14:paraId="727F9CFF" w14:textId="77777777" w:rsidR="00F12677" w:rsidRPr="00033D82" w:rsidRDefault="00F12677" w:rsidP="00F12677">
      <w:pPr>
        <w:pStyle w:val="Bulletpoints1"/>
      </w:pPr>
      <w:r w:rsidRPr="00033D82">
        <w:lastRenderedPageBreak/>
        <w:t xml:space="preserve">Atlasītos kandidātus intervēs </w:t>
      </w:r>
      <w:r w:rsidRPr="00033D82">
        <w:rPr>
          <w:i/>
          <w:iCs/>
        </w:rPr>
        <w:t>CPVO</w:t>
      </w:r>
      <w:r w:rsidRPr="00033D82">
        <w:t xml:space="preserve"> priekšsēdētājs un Atlases komiteja. Intervijas notiks angļu valodā ar videokonferences starpniecību vai personīgi atkarībā no tā, kāda būs Covid-19 situācija laikā, kad jānotiek intervijām.</w:t>
      </w:r>
    </w:p>
    <w:p w14:paraId="24B6E743" w14:textId="77777777" w:rsidR="00F12677" w:rsidRPr="00033D82" w:rsidRDefault="00F12677" w:rsidP="00F12677">
      <w:pPr>
        <w:pStyle w:val="Bulletpoints1"/>
      </w:pPr>
      <w:r w:rsidRPr="00033D82">
        <w:t xml:space="preserve">Interviju laikā </w:t>
      </w:r>
      <w:r w:rsidRPr="00033D82">
        <w:rPr>
          <w:i/>
          <w:iCs/>
        </w:rPr>
        <w:t>CPVO</w:t>
      </w:r>
      <w:r w:rsidRPr="00033D82">
        <w:t xml:space="preserve"> priekšsēdētājs un Atlases komiteja izvērtēs kandidātu profilus un novērtēs viņu piemērotību konkrētajam amatam.</w:t>
      </w:r>
    </w:p>
    <w:p w14:paraId="17D2BC4D" w14:textId="77777777" w:rsidR="00F12677" w:rsidRPr="00033D82" w:rsidRDefault="00F12677" w:rsidP="00F12677">
      <w:pPr>
        <w:pStyle w:val="Bulletpoints1"/>
      </w:pPr>
      <w:r w:rsidRPr="00033D82">
        <w:t>Ja intervijas notiks personīgi, kandidātiem tiks prasīts uzrādīt to dokumentu oriģinālus un kopijas, kuros norādīta viņu pilsonība, izglītība un profesionālā pieredze, jo īpaši:</w:t>
      </w:r>
    </w:p>
    <w:p w14:paraId="10E9A1BD" w14:textId="77777777" w:rsidR="001624F0" w:rsidRPr="00033D82" w:rsidRDefault="001624F0" w:rsidP="001624F0">
      <w:pPr>
        <w:pStyle w:val="Bulletpoints2"/>
        <w:rPr>
          <w:szCs w:val="18"/>
        </w:rPr>
      </w:pPr>
      <w:r w:rsidRPr="00033D82">
        <w:t>identifikācijas kartes, pases vai cita oficiāla pilsonību apliecinoša dokumenta kopiju;</w:t>
      </w:r>
    </w:p>
    <w:p w14:paraId="6DEE7AE4" w14:textId="77777777" w:rsidR="001624F0" w:rsidRPr="001624F0" w:rsidRDefault="001624F0" w:rsidP="001624F0">
      <w:pPr>
        <w:pStyle w:val="Bulletpoints2"/>
        <w:rPr>
          <w:szCs w:val="18"/>
        </w:rPr>
      </w:pPr>
      <w:r w:rsidRPr="001624F0">
        <w:t>diploma, kas apliecina nepieciešamo akadēmiskās kvalifikācijas līmeni, kopiju;</w:t>
      </w:r>
    </w:p>
    <w:p w14:paraId="70ED759C" w14:textId="77777777" w:rsidR="001624F0" w:rsidRPr="001624F0" w:rsidRDefault="001624F0" w:rsidP="001624F0">
      <w:pPr>
        <w:pStyle w:val="Bulletpoints2"/>
        <w:rPr>
          <w:szCs w:val="18"/>
        </w:rPr>
      </w:pPr>
      <w:r w:rsidRPr="001624F0">
        <w:t>profesionālo pieredzi apliecinošus dokumentus, kuros skaidri norādīti sākuma un beigu datumi.</w:t>
      </w:r>
    </w:p>
    <w:p w14:paraId="60C5DA61" w14:textId="0D75EB90" w:rsidR="001624F0" w:rsidRDefault="001624F0" w:rsidP="00F12677">
      <w:pPr>
        <w:ind w:firstLine="567"/>
        <w:rPr>
          <w:lang w:val="fr-FR"/>
        </w:rPr>
      </w:pPr>
      <w:r w:rsidRPr="001624F0">
        <w:rPr>
          <w:i/>
          <w:lang w:val="fr-FR"/>
        </w:rPr>
        <w:t>CPVO</w:t>
      </w:r>
      <w:r w:rsidRPr="001624F0">
        <w:rPr>
          <w:lang w:val="fr-FR"/>
        </w:rPr>
        <w:t xml:space="preserve"> glabā šo dokumentu kopijas.</w:t>
      </w:r>
    </w:p>
    <w:p w14:paraId="5543B688" w14:textId="77777777" w:rsidR="00F12677" w:rsidRPr="00033D82" w:rsidRDefault="00F12677" w:rsidP="00F12677">
      <w:pPr>
        <w:pStyle w:val="Bulletpoints1"/>
        <w:numPr>
          <w:ilvl w:val="0"/>
          <w:numId w:val="0"/>
        </w:numPr>
        <w:ind w:left="567"/>
        <w:rPr>
          <w:lang w:val="lv-LV"/>
        </w:rPr>
      </w:pPr>
      <w:r w:rsidRPr="00033D82">
        <w:rPr>
          <w:lang w:val="lv-LV"/>
        </w:rPr>
        <w:t>Ja intervijas notiks ar videokonferences starpniecību, minēto dokumentu kopijas prasīs nosūtīt pa pastu.</w:t>
      </w:r>
    </w:p>
    <w:p w14:paraId="2157AD0E" w14:textId="77777777" w:rsidR="001624F0" w:rsidRPr="00033D82" w:rsidRDefault="001624F0" w:rsidP="001624F0">
      <w:pPr>
        <w:pStyle w:val="Bulletpoints1"/>
        <w:rPr>
          <w:szCs w:val="18"/>
          <w:lang w:val="lv-LV"/>
        </w:rPr>
      </w:pPr>
      <w:r w:rsidRPr="00033D82">
        <w:rPr>
          <w:lang w:val="lv-LV"/>
        </w:rPr>
        <w:t>Ja jebkurā procedūras posmā konstatē, ka pieteikumā sniegtā informācija ir apzināti nepatiesa, kandidātu diskvalificē no atlases procesa.</w:t>
      </w:r>
    </w:p>
    <w:p w14:paraId="3B96C88E" w14:textId="77777777" w:rsidR="001624F0" w:rsidRPr="00033D82" w:rsidRDefault="001624F0" w:rsidP="001624F0">
      <w:pPr>
        <w:pStyle w:val="Bulletpoints1"/>
        <w:rPr>
          <w:szCs w:val="18"/>
        </w:rPr>
      </w:pPr>
      <w:r w:rsidRPr="00D9449C">
        <w:rPr>
          <w:lang w:val="lv-LV"/>
        </w:rPr>
        <w:t xml:space="preserve">Sekmīgos kandidātus iekļauj rezerves sarakstā, kas ir derīgs 24 mēnešus. Saraksta derīguma termiņu var pagarināt. Katrs kandidāts vēstulē tiek informēts par viņa/viņas iekļaušanu rezerves sarakstā. </w:t>
      </w:r>
      <w:r w:rsidRPr="00033D82">
        <w:t>Tomēr iekļaušana kandidātu rezerves sarakstā negarantē pieņemšanu darbā.</w:t>
      </w:r>
    </w:p>
    <w:p w14:paraId="2298BA97" w14:textId="77777777" w:rsidR="001624F0" w:rsidRPr="00033D82" w:rsidRDefault="001624F0" w:rsidP="001624F0">
      <w:pPr>
        <w:pStyle w:val="Bulletpoints1"/>
        <w:rPr>
          <w:szCs w:val="18"/>
        </w:rPr>
      </w:pPr>
      <w:r w:rsidRPr="00033D82">
        <w:rPr>
          <w:i/>
        </w:rPr>
        <w:t>CPVO</w:t>
      </w:r>
      <w:r w:rsidRPr="00033D82">
        <w:t xml:space="preserve"> priekšsēdētājs ieceļ amatā no kandidātu rezerves saraksta izraudzīto darbinieku, ņemot vērā nepieciešamību organizācijā veidot dzimumu līdzsvaru un ģeogrāfiskās pārstāvības daudzveidību.</w:t>
      </w:r>
    </w:p>
    <w:p w14:paraId="15F1D1B2" w14:textId="77777777" w:rsidR="00F12677" w:rsidRPr="00F12677" w:rsidRDefault="00F12677" w:rsidP="00F12677">
      <w:pPr>
        <w:pStyle w:val="Normaltextlevel"/>
        <w:rPr>
          <w:lang w:val="fr-FR"/>
        </w:rPr>
      </w:pPr>
      <w:r w:rsidRPr="00033D82">
        <w:rPr>
          <w:lang w:val="fr-FR"/>
        </w:rPr>
        <w:t>Priekšatlases komisijas un Atlases komitejas iekšējais process ir konfidenciāls, un jebkāda saziņa ar tās locekļiem ir stingri aizliegta. Piedāvājumu izteikšana kāda kandidāta vārdā var būt pamats tūlītējai diskvalificēšanai.</w:t>
      </w:r>
    </w:p>
    <w:p w14:paraId="74574A94" w14:textId="77777777" w:rsidR="001624F0" w:rsidRPr="006903CB" w:rsidRDefault="001624F0" w:rsidP="00033D82">
      <w:pPr>
        <w:ind w:left="567"/>
        <w:rPr>
          <w:lang w:val="fr-FR"/>
        </w:rPr>
      </w:pPr>
      <w:r w:rsidRPr="006903CB">
        <w:rPr>
          <w:lang w:val="fr-FR"/>
        </w:rPr>
        <w:t xml:space="preserve">Lai pieteikumi būtu derīgi, kandidatūra jāpiesaka </w:t>
      </w:r>
      <w:r w:rsidRPr="006903CB">
        <w:rPr>
          <w:i/>
          <w:lang w:val="fr-FR"/>
        </w:rPr>
        <w:t>CPVO</w:t>
      </w:r>
      <w:r w:rsidRPr="006903CB">
        <w:rPr>
          <w:lang w:val="fr-FR"/>
        </w:rPr>
        <w:t xml:space="preserve"> elektroniskajā darba iespēju portālā, kas pieejams </w:t>
      </w:r>
      <w:r w:rsidRPr="006903CB">
        <w:rPr>
          <w:i/>
          <w:lang w:val="fr-FR"/>
        </w:rPr>
        <w:t>CPVO</w:t>
      </w:r>
      <w:r w:rsidRPr="006903CB">
        <w:rPr>
          <w:lang w:val="fr-FR"/>
        </w:rPr>
        <w:t xml:space="preserve"> tīmekļa vietnē: </w:t>
      </w:r>
      <w:hyperlink r:id="rId13" w:history="1">
        <w:r w:rsidRPr="006903CB">
          <w:rPr>
            <w:rStyle w:val="Hyperlink"/>
            <w:lang w:val="fr-FR"/>
          </w:rPr>
          <w:t>http://www.cpvo.europa.eu/main/en/home/about-the-cpvo/vacancies</w:t>
        </w:r>
      </w:hyperlink>
    </w:p>
    <w:p w14:paraId="2EBE7B42" w14:textId="77777777" w:rsidR="001624F0" w:rsidRPr="00E0598C" w:rsidRDefault="001624F0" w:rsidP="00033D82">
      <w:pPr>
        <w:ind w:left="567"/>
        <w:rPr>
          <w:lang w:val="fr-FR"/>
        </w:rPr>
      </w:pPr>
      <w:r w:rsidRPr="00E0598C">
        <w:rPr>
          <w:lang w:val="fr-FR"/>
        </w:rPr>
        <w:t xml:space="preserve">Šajā posmā pieteikumu iesniedzēji tiek lūgti nepievienot apliecinošos dokumentus, piemēram, identifikācijas karšu un diplomu kopijas, līdzšinējās profesionālās pieredzes apliecinājumus u. tml. Tikai kandidātiem, kurus uzaicina uz interviju, ir jāiesniedz šo dokumentu kopijas pārbaudes veikšanai. Kandidāti nesaņem atpakaļ savus pieteikumus, tie tiek glabāti </w:t>
      </w:r>
      <w:r w:rsidRPr="00E0598C">
        <w:rPr>
          <w:i/>
          <w:lang w:val="fr-FR"/>
        </w:rPr>
        <w:t>CPVO</w:t>
      </w:r>
      <w:r w:rsidRPr="00E0598C">
        <w:rPr>
          <w:lang w:val="fr-FR"/>
        </w:rPr>
        <w:t xml:space="preserve"> lietā saskaņā ar biroja datu aizsardzības pamatnostādnēm.</w:t>
      </w:r>
    </w:p>
    <w:p w14:paraId="68E0A1DE" w14:textId="77777777" w:rsidR="001624F0" w:rsidRPr="00F12677" w:rsidRDefault="001624F0" w:rsidP="00033D82">
      <w:pPr>
        <w:ind w:firstLine="567"/>
      </w:pPr>
      <w:r w:rsidRPr="00F12677">
        <w:t>Nepilnīgi pieteikumi tiek automātiski izslēgti no atlases procedūras.</w:t>
      </w:r>
    </w:p>
    <w:p w14:paraId="242D9DF3" w14:textId="77777777" w:rsidR="001624F0" w:rsidRPr="00741A4A" w:rsidRDefault="001624F0" w:rsidP="00033D82">
      <w:pPr>
        <w:ind w:left="567"/>
      </w:pPr>
      <w:r>
        <w:t>Lūdzam ņemt vērā, ka laika posms starp pieteikumu iesniegšanas beigu termiņu un uz interviju aicināmo kandidātu atlases procedūras noslēgumu var ilgt vairākas nedēļas.</w:t>
      </w:r>
    </w:p>
    <w:p w14:paraId="05114B8C" w14:textId="77777777" w:rsidR="001624F0" w:rsidRPr="00741A4A" w:rsidRDefault="001624F0" w:rsidP="00033D82">
      <w:pPr>
        <w:ind w:left="567"/>
      </w:pPr>
      <w:r>
        <w:t>Kandidāti, kurus, pamatojoties uz iepriekš 4. punktā uzskaitītajiem kritērijiem, atzīst par vispiemērotākajiem, tiek iekļauti kandidātu rezerves sarakstā.</w:t>
      </w:r>
    </w:p>
    <w:p w14:paraId="038BEC4A" w14:textId="77777777" w:rsidR="001624F0" w:rsidRPr="001624F0" w:rsidRDefault="001624F0" w:rsidP="001624F0">
      <w:pPr>
        <w:pStyle w:val="Heading1"/>
      </w:pPr>
      <w:bookmarkStart w:id="11" w:name="_Toc41982979"/>
      <w:r w:rsidRPr="001624F0">
        <w:t>Darba nosacījumi</w:t>
      </w:r>
      <w:bookmarkEnd w:id="11"/>
    </w:p>
    <w:p w14:paraId="29F48FBA" w14:textId="142BA0E6" w:rsidR="001624F0" w:rsidRPr="00033D82" w:rsidRDefault="001624F0" w:rsidP="00033D82">
      <w:pPr>
        <w:ind w:left="567"/>
        <w:rPr>
          <w:lang w:val="lv-LV"/>
        </w:rPr>
      </w:pPr>
      <w:r w:rsidRPr="00033D82">
        <w:t xml:space="preserve">Darba vieta ir Anžē, Francijā. Ar CPVO darbības prasībām saistītu iemeslu dēļ tiek gaidīta izvēlētā kandidāta pieejamība īsā laikā. </w:t>
      </w:r>
      <w:r w:rsidR="00033D82" w:rsidRPr="00033D82">
        <w:rPr>
          <w:lang w:val="lv-LV"/>
        </w:rPr>
        <w:t xml:space="preserve">Tiek piedāvāts noslēgt AD9 pakāpes līgumu saskaņā ar Eiropas Kopienu pārējo darbinieku nodarbināšanas kārtības 2. panta f. punktu, nosakot 9 mēnešu pārbaudes laiku. Līguma termiņš ir </w:t>
      </w:r>
      <w:r w:rsidR="00D9449C" w:rsidRPr="00171C99">
        <w:rPr>
          <w:lang w:val="es-ES"/>
        </w:rPr>
        <w:t>četri</w:t>
      </w:r>
      <w:r w:rsidR="00033D82" w:rsidRPr="00033D82">
        <w:rPr>
          <w:lang w:val="lv-LV"/>
        </w:rPr>
        <w:t xml:space="preserve"> gadi, ko ne vairāk kā vienu reizi ir iespējams pagarināt uz noteiktu laiku.</w:t>
      </w:r>
      <w:r w:rsidR="00033D82" w:rsidRPr="00033D82">
        <w:rPr>
          <w:lang w:val="lv-LV" w:eastAsia="en-GB"/>
        </w:rPr>
        <w:t xml:space="preserve"> </w:t>
      </w:r>
      <w:r w:rsidRPr="00033D82">
        <w:rPr>
          <w:lang w:val="lv-LV"/>
        </w:rPr>
        <w:t>Jebkāda turpmāka pagarināšana notiek uz nenoteiktu laiku.</w:t>
      </w:r>
    </w:p>
    <w:p w14:paraId="263A98EE" w14:textId="283A7AF2" w:rsidR="001624F0" w:rsidRPr="00D9449C" w:rsidRDefault="00033D82" w:rsidP="00033D82">
      <w:pPr>
        <w:ind w:left="567"/>
        <w:rPr>
          <w:lang w:val="lv-LV"/>
        </w:rPr>
      </w:pPr>
      <w:r w:rsidRPr="00033D82">
        <w:rPr>
          <w:lang w:val="lv-LV"/>
        </w:rPr>
        <w:t>Pagaidu darbinieka atalgojumu veido pamatalga un citas piemaksas, kas atkarīgas no darbinieka personīgās situācijas. Zināšanai — pašreizējā minimālā bruto alga AD9 pakāpei pirms atskaitījumiem un korekcijas koeficienta svēruma, kas Francijai ir 117,7, piemērošanas ir no aptuveni 7185 EUR.</w:t>
      </w:r>
      <w:r w:rsidRPr="00033D82">
        <w:rPr>
          <w:lang w:val="lv-LV" w:eastAsia="en-GB"/>
        </w:rPr>
        <w:t xml:space="preserve"> </w:t>
      </w:r>
      <w:r w:rsidR="001624F0" w:rsidRPr="00033D82">
        <w:rPr>
          <w:lang w:val="lv-LV"/>
        </w:rPr>
        <w:t xml:space="preserve">Piemērojamā pakāpe un bruto pamatalga var būt augstāka atkarībā no izvēlētā kandidāta darba stāža. </w:t>
      </w:r>
      <w:r w:rsidR="001624F0" w:rsidRPr="00D9449C">
        <w:rPr>
          <w:lang w:val="lv-LV"/>
        </w:rPr>
        <w:t>Nodoklis no algām tiek ieturēts ienākumu gūšanas vietā, bet tās netiek apliktas ar valsts nodokli. Tiek veikti arī atskaitījumi veselības apdrošināšanas, pensijas un bezdarba apdrošināšanas mērķiem.</w:t>
      </w:r>
    </w:p>
    <w:p w14:paraId="3109AB71" w14:textId="42E6F315" w:rsidR="001624F0" w:rsidRPr="00741A4A" w:rsidRDefault="001624F0" w:rsidP="00033D82">
      <w:pPr>
        <w:ind w:left="567"/>
      </w:pPr>
      <w:r w:rsidRPr="00D9449C">
        <w:rPr>
          <w:lang w:val="lv-LV"/>
        </w:rPr>
        <w:lastRenderedPageBreak/>
        <w:t xml:space="preserve">Darbinieks strādā multikulturālā vidē, kurā par svarīgu uzskata sociālo dialogu starp vadību un darbiniekiem. </w:t>
      </w:r>
      <w:r w:rsidRPr="00D9449C">
        <w:rPr>
          <w:i/>
          <w:lang w:val="lv-LV"/>
        </w:rPr>
        <w:t>CPVO</w:t>
      </w:r>
      <w:r w:rsidRPr="00D9449C">
        <w:rPr>
          <w:lang w:val="lv-LV"/>
        </w:rPr>
        <w:t xml:space="preserve"> darba procesi ir pilnībā datorizēti, un darba laika organizācijā tiek izmantots elastīgais darba laiks un darba pamatlaiks.</w:t>
      </w:r>
      <w:r w:rsidR="00033D82" w:rsidRPr="00D9449C">
        <w:rPr>
          <w:lang w:val="lv-LV"/>
        </w:rPr>
        <w:t xml:space="preserve"> </w:t>
      </w:r>
      <w:r w:rsidR="00033D82" w:rsidRPr="00033D82">
        <w:rPr>
          <w:lang w:val="lv-LV"/>
        </w:rPr>
        <w:t>Parastā darba nedēļa ir 40 stundas.</w:t>
      </w:r>
    </w:p>
    <w:p w14:paraId="5B02E4BE" w14:textId="7A2484B0" w:rsidR="001624F0" w:rsidRPr="001624F0" w:rsidRDefault="001624F0" w:rsidP="001624F0">
      <w:pPr>
        <w:pStyle w:val="Heading1"/>
      </w:pPr>
      <w:bookmarkStart w:id="12" w:name="_Toc41982980"/>
      <w:r w:rsidRPr="001624F0">
        <w:t>Neatkarība un interešu deklarēšana</w:t>
      </w:r>
      <w:bookmarkEnd w:id="12"/>
    </w:p>
    <w:p w14:paraId="190E2CEF" w14:textId="77777777" w:rsidR="001624F0" w:rsidRPr="00741A4A" w:rsidRDefault="001624F0" w:rsidP="00033D82">
      <w:pPr>
        <w:ind w:left="567"/>
      </w:pPr>
      <w:r>
        <w:t>Darbiniekam ir jāapliecina apņemšanās darboties neatkarīgi sabiedrības labā un deklarēt visas tiešas vai netiešas intereses, kuras varētu uzskatīt par tādām, kas ietekmē viņa/viņas neatkarību. Kandidātiem pieteikumā jāapstiprina gatavība to darīt.</w:t>
      </w:r>
    </w:p>
    <w:p w14:paraId="4FDE937B" w14:textId="77777777" w:rsidR="001624F0" w:rsidRPr="001624F0" w:rsidRDefault="001624F0" w:rsidP="001624F0">
      <w:pPr>
        <w:pStyle w:val="Heading1"/>
      </w:pPr>
      <w:bookmarkStart w:id="13" w:name="_Toc41982981"/>
      <w:r w:rsidRPr="001624F0">
        <w:t>Vienlīdzīgas iespējas</w:t>
      </w:r>
      <w:bookmarkEnd w:id="13"/>
    </w:p>
    <w:p w14:paraId="28CCBA8A" w14:textId="77777777" w:rsidR="001624F0" w:rsidRPr="00741A4A" w:rsidRDefault="001624F0" w:rsidP="00033D82">
      <w:pPr>
        <w:ind w:left="567"/>
      </w:pPr>
      <w:r w:rsidRPr="00D27DC2">
        <w:rPr>
          <w:i/>
        </w:rPr>
        <w:t>CPVO</w:t>
      </w:r>
      <w:r>
        <w:t xml:space="preserve"> kā darba devējs nodrošina vienlīdzīgas iespējas un pieņem pieteikumus neatkarīgi no iesniedzēja dzimuma, rases, etniskās izcelsmes, reliģijas vai ticības, vecuma, seksuālās orientācijas vai ģimenes stāvokļa. Visiem pieteikumu iesniedzējiem atlases procedūrās tiek nodrošinātas vienādas iespējas savu spēju apliecināšanai. Darbiniekus no visu Eiropas Savienības dalībvalstu pilsoņu vidus atlasa, lai nodrošinātu pēc iespējas plašāku ģeogrāfisko pārstāvību.</w:t>
      </w:r>
    </w:p>
    <w:p w14:paraId="765EF621" w14:textId="3F3DAEC3" w:rsidR="006F4C85" w:rsidRPr="006F4C85" w:rsidRDefault="006F4C85" w:rsidP="00D27DC2">
      <w:pPr>
        <w:pStyle w:val="Heading1"/>
        <w:rPr>
          <w:szCs w:val="18"/>
        </w:rPr>
      </w:pPr>
      <w:bookmarkStart w:id="14" w:name="_Toc41982982"/>
      <w:r w:rsidRPr="006F4C85">
        <w:rPr>
          <w:bCs/>
          <w:szCs w:val="18"/>
          <w:lang w:val="en-GB"/>
        </w:rPr>
        <w:t xml:space="preserve">Pieteikumu iesniegšanas beigu </w:t>
      </w:r>
      <w:r w:rsidRPr="00033D82">
        <w:rPr>
          <w:bCs/>
          <w:szCs w:val="18"/>
          <w:lang w:val="en-GB"/>
        </w:rPr>
        <w:t>datums:</w:t>
      </w:r>
      <w:r w:rsidR="00033D82" w:rsidRPr="00033D82">
        <w:rPr>
          <w:rFonts w:eastAsia="Cambria"/>
          <w:b w:val="0"/>
          <w:bCs/>
          <w:kern w:val="0"/>
          <w:sz w:val="18"/>
          <w:szCs w:val="18"/>
          <w:lang w:val="lv-LV"/>
        </w:rPr>
        <w:t xml:space="preserve"> </w:t>
      </w:r>
      <w:r w:rsidR="00033D82" w:rsidRPr="00033D82">
        <w:rPr>
          <w:bCs/>
          <w:szCs w:val="18"/>
          <w:lang w:val="lv-LV"/>
        </w:rPr>
        <w:t>2020. gada 30. jūnijs</w:t>
      </w:r>
      <w:bookmarkEnd w:id="14"/>
    </w:p>
    <w:p w14:paraId="2FA5E73E" w14:textId="77777777" w:rsidR="006F4C85" w:rsidRPr="006F4C85" w:rsidRDefault="006F4C85" w:rsidP="006F4C85">
      <w:pPr>
        <w:pStyle w:val="Heading1"/>
        <w:rPr>
          <w:szCs w:val="18"/>
        </w:rPr>
      </w:pPr>
      <w:bookmarkStart w:id="15" w:name="_Toc41982983"/>
      <w:r w:rsidRPr="006F4C85">
        <w:rPr>
          <w:szCs w:val="18"/>
        </w:rPr>
        <w:t>Sākuma datums: cik drīz vien iespējams</w:t>
      </w:r>
      <w:bookmarkEnd w:id="15"/>
    </w:p>
    <w:p w14:paraId="0EFC4678" w14:textId="5262DE69" w:rsidR="00D27DC2" w:rsidRPr="00741A4A" w:rsidRDefault="00D27DC2" w:rsidP="00D27DC2">
      <w:pPr>
        <w:pStyle w:val="Heading1"/>
        <w:rPr>
          <w:szCs w:val="18"/>
        </w:rPr>
      </w:pPr>
      <w:bookmarkStart w:id="16" w:name="_Toc41982984"/>
      <w:r>
        <w:t>Pārskatīšana</w:t>
      </w:r>
      <w:r w:rsidR="00E0598C">
        <w:t xml:space="preserve"> </w:t>
      </w:r>
      <w:r w:rsidR="00E0598C" w:rsidRPr="00E14BAD">
        <w:t xml:space="preserve">– </w:t>
      </w:r>
      <w:r>
        <w:t>pārsūdzība</w:t>
      </w:r>
      <w:r w:rsidR="00E0598C">
        <w:t xml:space="preserve"> </w:t>
      </w:r>
      <w:r w:rsidR="00E0598C" w:rsidRPr="00E14BAD">
        <w:t xml:space="preserve">– </w:t>
      </w:r>
      <w:r>
        <w:t>sūdzības</w:t>
      </w:r>
      <w:bookmarkEnd w:id="16"/>
    </w:p>
    <w:p w14:paraId="7F281B0B" w14:textId="77777777" w:rsidR="00D27DC2" w:rsidRPr="00741A4A" w:rsidRDefault="00D27DC2" w:rsidP="00033D82">
      <w:pPr>
        <w:ind w:left="567"/>
      </w:pPr>
      <w:r>
        <w:t xml:space="preserve">Pieteikumu iesniedzēji, kuri uzskata, ka viņiem ir pamats iesniegt sūdzību par konkrētu lēmumu, var jebkurā </w:t>
      </w:r>
      <w:r w:rsidRPr="00D27DC2">
        <w:t>atlases procedūras brīdī Atlases komitejas priekšsēdētājam pieprasīt papildu informāciju par minēto lēmumu, kā</w:t>
      </w:r>
      <w:r>
        <w:t xml:space="preserve"> arī uzsākt pārsūdzības procedūru vai iesniegt sūdzību Eiropas Ombudam. Tā kā atlases procedūrai piemēro Civildienesta noteikumus, lūdzam ņemt vērā, ka process ir pilnībā konfidenciāls. Ja jebkurā atlases procedūras posmā pieteikumu iesniedzēji uzskata, ka ar konkrētu lēmumu ir pārkāptas viņu intereses, viņi var rīkoties, kā norādīts turpmāk.</w:t>
      </w:r>
    </w:p>
    <w:p w14:paraId="32CA7F09" w14:textId="77777777" w:rsidR="00D27DC2" w:rsidRPr="00741A4A" w:rsidRDefault="00D27DC2" w:rsidP="00D27DC2">
      <w:pPr>
        <w:pStyle w:val="Heading2"/>
        <w:rPr>
          <w:szCs w:val="18"/>
        </w:rPr>
      </w:pPr>
      <w:bookmarkStart w:id="17" w:name="_Toc41982985"/>
      <w:r>
        <w:t>Papildu informācijas vai pārskatīšanas pieprasījumi</w:t>
      </w:r>
      <w:bookmarkEnd w:id="17"/>
    </w:p>
    <w:p w14:paraId="3823B49B" w14:textId="30C4D9B0" w:rsidR="001B17E2" w:rsidRPr="00911EDD" w:rsidRDefault="00D27DC2" w:rsidP="00033D82">
      <w:pPr>
        <w:ind w:firstLine="567"/>
      </w:pPr>
      <w:r w:rsidRPr="00D27DC2">
        <w:rPr>
          <w:lang w:val="en-US" w:bidi="lv-LV"/>
        </w:rPr>
        <w:t>Nosūtiet vēstuli, pieprasot papildu informāciju vai pārskatīšanu, adresējot lietu</w:t>
      </w:r>
      <w:r w:rsidR="001B17E2">
        <w:t xml:space="preserve">: </w:t>
      </w:r>
    </w:p>
    <w:p w14:paraId="4CD463FE" w14:textId="77777777" w:rsidR="001B17E2" w:rsidRPr="00070B68" w:rsidRDefault="001B17E2" w:rsidP="00033D82">
      <w:pPr>
        <w:pStyle w:val="CPVO-Address"/>
        <w:keepNext/>
        <w:keepLines/>
        <w:ind w:firstLine="567"/>
        <w:rPr>
          <w:lang w:val="en-US"/>
        </w:rPr>
      </w:pPr>
      <w:r>
        <w:rPr>
          <w:lang w:val="en-US"/>
        </w:rPr>
        <w:t>Community Plant Variety Office</w:t>
      </w:r>
    </w:p>
    <w:p w14:paraId="0B0CDE45" w14:textId="77777777" w:rsidR="001B17E2" w:rsidRDefault="001B17E2" w:rsidP="00033D82">
      <w:pPr>
        <w:pStyle w:val="CPVO-Address"/>
        <w:keepNext/>
        <w:keepLines/>
        <w:ind w:firstLine="567"/>
        <w:rPr>
          <w:lang w:val="en-US"/>
        </w:rPr>
      </w:pPr>
      <w:r w:rsidRPr="00741A4A">
        <w:rPr>
          <w:lang w:val="en-US"/>
        </w:rPr>
        <w:t>For the attention of t</w:t>
      </w:r>
      <w:r>
        <w:rPr>
          <w:lang w:val="en-US"/>
        </w:rPr>
        <w:t>he Chair of the Selection Board</w:t>
      </w:r>
    </w:p>
    <w:p w14:paraId="07B7AC20" w14:textId="5EE2F3D7" w:rsidR="001B17E2" w:rsidRPr="00931291" w:rsidRDefault="001B17E2" w:rsidP="00033D82">
      <w:pPr>
        <w:pStyle w:val="CPVO-Address"/>
        <w:keepNext/>
        <w:keepLines/>
        <w:ind w:firstLine="567"/>
      </w:pPr>
      <w:r w:rsidRPr="00931291">
        <w:t>CPVO/</w:t>
      </w:r>
      <w:sdt>
        <w:sdtPr>
          <w:alias w:val="RecruitmentDate"/>
          <w:tag w:val="RecruitmentDate"/>
          <w:id w:val="279461719"/>
          <w:placeholder>
            <w:docPart w:val="AEB0C16DC35543EBA8DDF88D00DA8DC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E87C97" w:rsidRPr="0077263D">
            <w:t>2020</w:t>
          </w:r>
        </w:sdtContent>
      </w:sdt>
      <w:r w:rsidRPr="00931291">
        <w:t>/</w:t>
      </w:r>
      <w:sdt>
        <w:sdtPr>
          <w:alias w:val="ContractType"/>
          <w:tag w:val="ContractType"/>
          <w:id w:val="1195501761"/>
          <w:placeholder>
            <w:docPart w:val="515EC0FCA405403D87F1D4B7FC2227FF"/>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931291">
        <w:t>/</w:t>
      </w:r>
      <w:sdt>
        <w:sdtPr>
          <w:alias w:val="RecruitmentNumber"/>
          <w:tag w:val="RecruitmentNumber"/>
          <w:id w:val="-1597783269"/>
          <w:placeholder>
            <w:docPart w:val="E81C2BA4F39647BC89980D0DD52CB08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2C52FDCD" w14:textId="77777777" w:rsidR="001B17E2" w:rsidRPr="0013438B" w:rsidRDefault="001B17E2" w:rsidP="00033D82">
      <w:pPr>
        <w:pStyle w:val="CPVO-Address"/>
        <w:keepNext/>
        <w:keepLines/>
        <w:ind w:firstLine="567"/>
      </w:pPr>
      <w:r w:rsidRPr="0013438B">
        <w:t>3 Boulevard du Maréchal Foch</w:t>
      </w:r>
    </w:p>
    <w:p w14:paraId="06DF6177" w14:textId="77777777" w:rsidR="001B17E2" w:rsidRPr="00BC7526" w:rsidRDefault="001B17E2" w:rsidP="00033D82">
      <w:pPr>
        <w:pStyle w:val="CPVO-Address"/>
        <w:keepNext/>
        <w:keepLines/>
        <w:ind w:firstLine="567"/>
      </w:pPr>
      <w:r w:rsidRPr="00BC7526">
        <w:t xml:space="preserve">CS 10121 </w:t>
      </w:r>
    </w:p>
    <w:p w14:paraId="42AACA5A" w14:textId="77777777" w:rsidR="001B17E2" w:rsidRPr="00BC7526" w:rsidRDefault="001B17E2" w:rsidP="00033D82">
      <w:pPr>
        <w:pStyle w:val="CPVO-Address"/>
        <w:keepLines/>
        <w:ind w:firstLine="567"/>
      </w:pPr>
      <w:r w:rsidRPr="00BC7526">
        <w:t>F-49101 Angers CEDEX 2</w:t>
      </w:r>
    </w:p>
    <w:p w14:paraId="2D21BA69" w14:textId="17E4D449" w:rsidR="001B17E2" w:rsidRPr="00BC7526" w:rsidRDefault="00D27DC2" w:rsidP="00033D82">
      <w:pPr>
        <w:ind w:left="567"/>
        <w:rPr>
          <w:lang w:val="fr-FR"/>
        </w:rPr>
      </w:pPr>
      <w:r w:rsidRPr="00BC7526">
        <w:rPr>
          <w:lang w:val="fr-FR" w:bidi="lv-LV"/>
        </w:rPr>
        <w:t>mēneša laikā pēc paziņojuma par atlases procedūras lēmumu saņemšanas. Atlases komiteja atbildēs iespējami ātrā laikā, kas nepārsniegs vienu mēnesi</w:t>
      </w:r>
      <w:r w:rsidR="001B17E2" w:rsidRPr="00BC7526">
        <w:rPr>
          <w:lang w:val="fr-FR"/>
        </w:rPr>
        <w:t>.</w:t>
      </w:r>
    </w:p>
    <w:p w14:paraId="426F2803" w14:textId="77777777" w:rsidR="00D27DC2" w:rsidRPr="00741A4A" w:rsidRDefault="00D27DC2" w:rsidP="00D27DC2">
      <w:pPr>
        <w:pStyle w:val="Heading2"/>
        <w:rPr>
          <w:szCs w:val="18"/>
        </w:rPr>
      </w:pPr>
      <w:bookmarkStart w:id="18" w:name="_Toc41982986"/>
      <w:r>
        <w:t>Pārsūdzēšanas kārtība</w:t>
      </w:r>
      <w:bookmarkEnd w:id="18"/>
    </w:p>
    <w:p w14:paraId="4AA2ECB5" w14:textId="11AB75CB" w:rsidR="001B17E2" w:rsidRPr="00741A4A" w:rsidRDefault="00D27DC2" w:rsidP="00033D82">
      <w:pPr>
        <w:ind w:left="567"/>
        <w:rPr>
          <w:lang w:val="en-US"/>
        </w:rPr>
      </w:pPr>
      <w:r w:rsidRPr="00D27DC2">
        <w:rPr>
          <w:lang w:val="en-US" w:bidi="lv-LV"/>
        </w:rPr>
        <w:t>Iesniegt sūdzību saskaņā ar Eiropas Savienības Civildienesta noteikumu 90. panta 2. punktu, to nosūtot uz šādu adresi</w:t>
      </w:r>
      <w:r w:rsidR="001B17E2" w:rsidRPr="00741A4A">
        <w:rPr>
          <w:lang w:val="en-US"/>
        </w:rPr>
        <w:t>:</w:t>
      </w:r>
    </w:p>
    <w:p w14:paraId="675FB358" w14:textId="77777777" w:rsidR="001B17E2" w:rsidRPr="00600A2E" w:rsidRDefault="001B17E2" w:rsidP="00033D82">
      <w:pPr>
        <w:pStyle w:val="CPVO-Address"/>
        <w:keepNext/>
        <w:keepLines/>
        <w:ind w:firstLine="567"/>
        <w:rPr>
          <w:lang w:val="en-US"/>
        </w:rPr>
      </w:pPr>
      <w:r w:rsidRPr="00600A2E">
        <w:rPr>
          <w:lang w:val="en-US"/>
        </w:rPr>
        <w:lastRenderedPageBreak/>
        <w:t>Community Plant Variety Office</w:t>
      </w:r>
    </w:p>
    <w:p w14:paraId="5D7034C6" w14:textId="77777777" w:rsidR="001B17E2" w:rsidRDefault="001B17E2" w:rsidP="00033D82">
      <w:pPr>
        <w:pStyle w:val="CPVO-Address"/>
        <w:keepNext/>
        <w:keepLines/>
        <w:ind w:firstLine="567"/>
        <w:rPr>
          <w:lang w:val="en-US"/>
        </w:rPr>
      </w:pPr>
      <w:r w:rsidRPr="00741A4A">
        <w:rPr>
          <w:lang w:val="en-US"/>
        </w:rPr>
        <w:t>For the attention of t</w:t>
      </w:r>
      <w:r>
        <w:rPr>
          <w:lang w:val="en-US"/>
        </w:rPr>
        <w:t>he Chair of the Selection Board</w:t>
      </w:r>
    </w:p>
    <w:p w14:paraId="34A568CC" w14:textId="2008DCF6" w:rsidR="001B17E2" w:rsidRPr="004F1D7D" w:rsidRDefault="001B17E2" w:rsidP="00033D82">
      <w:pPr>
        <w:pStyle w:val="CPVO-Address"/>
        <w:keepNext/>
        <w:keepLines/>
        <w:ind w:firstLine="567"/>
      </w:pPr>
      <w:r w:rsidRPr="004F1D7D">
        <w:t>CPVO/</w:t>
      </w:r>
      <w:sdt>
        <w:sdtPr>
          <w:alias w:val="RecruitmentDate"/>
          <w:tag w:val="RecruitmentDate"/>
          <w:id w:val="1855448187"/>
          <w:placeholder>
            <w:docPart w:val="169652C3D5254C2F8A361121F61CF7CC"/>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E87C97" w:rsidRPr="0077263D">
            <w:t>2020</w:t>
          </w:r>
        </w:sdtContent>
      </w:sdt>
      <w:r w:rsidRPr="004F1D7D">
        <w:t>/</w:t>
      </w:r>
      <w:sdt>
        <w:sdtPr>
          <w:alias w:val="ContractType"/>
          <w:tag w:val="ContractType"/>
          <w:id w:val="-1385792706"/>
          <w:placeholder>
            <w:docPart w:val="DC1BC421BF6D40998507784D62E4C149"/>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4F1D7D">
        <w:t>/</w:t>
      </w:r>
      <w:sdt>
        <w:sdtPr>
          <w:alias w:val="RecruitmentNumber"/>
          <w:tag w:val="RecruitmentNumber"/>
          <w:id w:val="1743366800"/>
          <w:placeholder>
            <w:docPart w:val="248827282E3C42DCAD8090613F47E50B"/>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48B21DEB" w14:textId="77777777" w:rsidR="001B17E2" w:rsidRPr="0013438B" w:rsidRDefault="001B17E2" w:rsidP="00033D82">
      <w:pPr>
        <w:pStyle w:val="CPVO-Address"/>
        <w:keepNext/>
        <w:keepLines/>
        <w:ind w:firstLine="567"/>
      </w:pPr>
      <w:r w:rsidRPr="0013438B">
        <w:t>3 Boulevard du Maréchal Foch</w:t>
      </w:r>
    </w:p>
    <w:p w14:paraId="7432A8F8" w14:textId="77777777" w:rsidR="001B17E2" w:rsidRPr="00BC7526" w:rsidRDefault="001B17E2" w:rsidP="00033D82">
      <w:pPr>
        <w:pStyle w:val="CPVO-Address"/>
        <w:keepNext/>
        <w:keepLines/>
        <w:ind w:firstLine="567"/>
      </w:pPr>
      <w:r w:rsidRPr="00BC7526">
        <w:t xml:space="preserve">CS 10121 </w:t>
      </w:r>
    </w:p>
    <w:p w14:paraId="568921D0" w14:textId="77777777" w:rsidR="001B17E2" w:rsidRPr="00BC7526" w:rsidRDefault="001B17E2" w:rsidP="001B17E2">
      <w:pPr>
        <w:pStyle w:val="CPVO-Address"/>
        <w:keepLines/>
      </w:pPr>
      <w:r w:rsidRPr="00BC7526">
        <w:t>F-49101 Angers CEDEX 2</w:t>
      </w:r>
    </w:p>
    <w:p w14:paraId="56569D1A" w14:textId="77777777" w:rsidR="00D27DC2" w:rsidRPr="00BC7526" w:rsidRDefault="00D27DC2" w:rsidP="00033D82">
      <w:pPr>
        <w:ind w:left="567"/>
        <w:rPr>
          <w:lang w:val="fr-FR"/>
        </w:rPr>
      </w:pPr>
      <w:r w:rsidRPr="00BC7526">
        <w:rPr>
          <w:lang w:val="fr-FR"/>
        </w:rPr>
        <w:t xml:space="preserve">Laika ierobežojums šīs procedūras uzsākšanai (sk. Civildienesta noteikumus, kas grozīti ar Eiropas Parlamenta un Padomes 2013. gada 29. oktobra Regulu (EK, </w:t>
      </w:r>
      <w:r w:rsidRPr="00BC7526">
        <w:rPr>
          <w:i/>
          <w:lang w:val="fr-FR"/>
        </w:rPr>
        <w:t>Euratom</w:t>
      </w:r>
      <w:r w:rsidRPr="00BC7526">
        <w:rPr>
          <w:lang w:val="fr-FR"/>
        </w:rPr>
        <w:t>) Nr. 1023/2013(OV L 287, 29.10.2013., 15. lpp. — http.//www.europa.eu /eur-lex), sākas no brīža, kad pieteikumu iesniedzējiem paziņo par rīcību, kas, iespējams, aizskar to intereses.</w:t>
      </w:r>
    </w:p>
    <w:p w14:paraId="4FE30678" w14:textId="4F653CAB" w:rsidR="001B17E2" w:rsidRPr="00BC7526" w:rsidRDefault="00D27DC2" w:rsidP="00033D82">
      <w:pPr>
        <w:ind w:left="567"/>
        <w:rPr>
          <w:lang w:val="fr-FR"/>
        </w:rPr>
      </w:pPr>
      <w:r w:rsidRPr="00BC7526">
        <w:rPr>
          <w:lang w:val="fr-FR"/>
        </w:rPr>
        <w:t>Lūdzam ņemt vērā, ka iecēlējinstitūcija nav kompetenta grozīt Atlases komitejas lēmumus. Tiesa ir konsekventi paudusi, ka tā nevar pārskatīt Atlases komitejas plašo rīcības brīvību, izņemot gadījumus, kad ir neapšaubāmi pārkāpti noteikumi, kas regulē Atlases komitejas darbu</w:t>
      </w:r>
      <w:r w:rsidR="001B17E2" w:rsidRPr="00BC7526">
        <w:rPr>
          <w:lang w:val="fr-FR"/>
        </w:rPr>
        <w:t xml:space="preserve">. </w:t>
      </w:r>
    </w:p>
    <w:p w14:paraId="537C145E" w14:textId="77777777" w:rsidR="001B17E2" w:rsidRPr="001B17E2" w:rsidRDefault="001B17E2" w:rsidP="00D27DC2">
      <w:pPr>
        <w:pStyle w:val="Heading2"/>
      </w:pPr>
      <w:bookmarkStart w:id="19" w:name="_Toc41982987"/>
      <w:r w:rsidRPr="001B17E2">
        <w:t>Complaints to the European Ombudsman</w:t>
      </w:r>
      <w:bookmarkEnd w:id="19"/>
    </w:p>
    <w:p w14:paraId="5A262DC4" w14:textId="55B31D61" w:rsidR="001B17E2" w:rsidRDefault="00D27DC2" w:rsidP="00033D82">
      <w:pPr>
        <w:ind w:left="567"/>
        <w:rPr>
          <w:lang w:val="en-US"/>
        </w:rPr>
      </w:pPr>
      <w:r w:rsidRPr="00D27DC2">
        <w:rPr>
          <w:lang w:val="en-US"/>
        </w:rPr>
        <w:t>saskaņā ar Līguma par Eiropas Savienības darbību 228. pantu un saskaņā ar noteikumiem, kas izklāstīti Eiropas Parlamenta 1994. gada 9. marta Lēmumā Nr. 94/262/EOTK (EK, Euratom) par noteikumiem un vispārējiem nosacījumiem, kas regulē ombuda pienākumu izpildi (OV L 113, 4.5.1994., 15. lpp.), kas grozīts ar tā 2002. gada 14. marta (OV L 92, 9.4.2002., 13. lpp.) un 2008. gada 18. jūnija (OV L 189,</w:t>
      </w:r>
      <w:r>
        <w:rPr>
          <w:lang w:val="en-US"/>
        </w:rPr>
        <w:t xml:space="preserve"> 17.7.2008., 25. lpp.) lēmumiem, p</w:t>
      </w:r>
      <w:r w:rsidRPr="00D27DC2">
        <w:rPr>
          <w:lang w:val="en-US" w:bidi="lv-LV"/>
        </w:rPr>
        <w:t>ieteikumu iesniedzēji, tāpat kā ikviens Eiropas Savienības pilsonis, var iesniegt sūdzību Eiropas Ombudam uz šādu adresi</w:t>
      </w:r>
      <w:r w:rsidR="001B17E2">
        <w:rPr>
          <w:lang w:val="en-US"/>
        </w:rPr>
        <w:t>:</w:t>
      </w:r>
    </w:p>
    <w:p w14:paraId="05B6AD52" w14:textId="77777777" w:rsidR="001B17E2" w:rsidRDefault="001B17E2" w:rsidP="00033D82">
      <w:pPr>
        <w:pStyle w:val="CPVO-Address"/>
        <w:keepNext/>
        <w:keepLines/>
        <w:ind w:firstLine="567"/>
        <w:rPr>
          <w:lang w:val="en-US"/>
        </w:rPr>
      </w:pPr>
      <w:r>
        <w:rPr>
          <w:lang w:val="en-US"/>
        </w:rPr>
        <w:t>European Ombudsman</w:t>
      </w:r>
    </w:p>
    <w:p w14:paraId="4C23D298" w14:textId="77777777" w:rsidR="001B17E2" w:rsidRDefault="001B17E2" w:rsidP="00033D82">
      <w:pPr>
        <w:pStyle w:val="CPVO-Address"/>
        <w:keepNext/>
        <w:keepLines/>
        <w:ind w:firstLine="567"/>
        <w:rPr>
          <w:lang w:val="en-US"/>
        </w:rPr>
      </w:pPr>
      <w:r>
        <w:rPr>
          <w:lang w:val="en-US"/>
        </w:rPr>
        <w:t>1, Avenue du president Robert Schuman - BP 403</w:t>
      </w:r>
    </w:p>
    <w:p w14:paraId="1552E6B7" w14:textId="77777777" w:rsidR="001B17E2" w:rsidRPr="00741A4A" w:rsidRDefault="001B17E2" w:rsidP="00033D82">
      <w:pPr>
        <w:pStyle w:val="CPVO-Address"/>
        <w:keepLines/>
        <w:ind w:firstLine="567"/>
        <w:rPr>
          <w:lang w:val="en-US"/>
        </w:rPr>
      </w:pPr>
      <w:r>
        <w:rPr>
          <w:lang w:val="en-US"/>
        </w:rPr>
        <w:t xml:space="preserve">F-67001 Strasbourg CEDEX </w:t>
      </w:r>
    </w:p>
    <w:p w14:paraId="3CDC4950" w14:textId="77777777" w:rsidR="00D27DC2" w:rsidRPr="00741A4A" w:rsidRDefault="00D27DC2" w:rsidP="00033D82">
      <w:pPr>
        <w:ind w:left="567"/>
      </w:pPr>
      <w:r>
        <w:t>Lūdzam ņemt vērā, ka sūdzību iesniegšana ombudam nepārtrauc Civildienesta noteikumu 90. panta 2. punktā un 91. pantā noteikto termiņu, kura laikā var iesniegt sūdzību vai pārsūdzību Civildienesta tiesā, pamatojoties uz Līguma par Eiropas Savienības darbību 270. pantu. Lūdzam ņemt vērā arī to, ka saskaņā ar 2. panta 4. punktu vispārējos nosacījumos, ar ko regulē ombuda pienākumu izpildi, pirms sūdzības iesniegšanas ombudam ir atbilstoši administratīvā veidā jāvēršas attiecīgajās iestādēs un struktūrās.</w:t>
      </w:r>
    </w:p>
    <w:p w14:paraId="69F5621F" w14:textId="77777777" w:rsidR="00D27DC2" w:rsidRPr="00D27DC2" w:rsidRDefault="00D27DC2" w:rsidP="00D27DC2">
      <w:pPr>
        <w:pStyle w:val="Heading1"/>
      </w:pPr>
      <w:bookmarkStart w:id="20" w:name="_Toc41982988"/>
      <w:r w:rsidRPr="00D27DC2">
        <w:t>Personas datu aizsardzība</w:t>
      </w:r>
      <w:bookmarkEnd w:id="20"/>
    </w:p>
    <w:p w14:paraId="05C22ADD" w14:textId="69210407" w:rsidR="00D27DC2" w:rsidRPr="00D27DC2" w:rsidRDefault="00033D82" w:rsidP="00033D82">
      <w:pPr>
        <w:ind w:left="567"/>
        <w:rPr>
          <w:lang w:val="fr-FR"/>
        </w:rPr>
      </w:pPr>
      <w:r w:rsidRPr="00033D82">
        <w:rPr>
          <w:lang w:val="lv-LV"/>
        </w:rPr>
        <w:t xml:space="preserve">Kopienas Augu šķirņu birojs (kā struktūra, kas ir atbildīga par atlases procedūras organizēšanu) nodrošinās, ka kandidātu personas dati tiek apstrādāti, kā noteikts Eiropas Parlamenta un Padomes 2018. gada 23. oktobra Regulā (ES) 2018/1725 par fizisku personu aizsardzību attiecībā uz personas datu apstrādi Savienības iestādēs, struktūrās, birojos un aģentūrās un par šādu datu brīvu apriti un ar ko atceļ Regulu (EK) Nr. 45/2001 un Lēmumu Nr. 1247/2002/EK (Eiropas Savienības Oficiālais Vēstnesis, L 295/39, 2018. gada 21. novembris). </w:t>
      </w:r>
      <w:r w:rsidR="00D27DC2" w:rsidRPr="00033D82">
        <w:rPr>
          <w:lang w:val="fr-FR"/>
        </w:rPr>
        <w:t>Tas jo īpaši attiecas uz šādu datu konfidencialitāti un drošību.</w:t>
      </w:r>
    </w:p>
    <w:p w14:paraId="1ECF3211" w14:textId="77777777" w:rsidR="006619E8" w:rsidRPr="00D27DC2" w:rsidRDefault="006619E8" w:rsidP="00D27DC2">
      <w:pPr>
        <w:rPr>
          <w:lang w:val="fr-FR"/>
        </w:rPr>
      </w:pPr>
    </w:p>
    <w:sectPr w:rsidR="006619E8" w:rsidRPr="00D27DC2" w:rsidSect="003878EC">
      <w:headerReference w:type="default" r:id="rId14"/>
      <w:footerReference w:type="default" r:id="rId15"/>
      <w:headerReference w:type="first" r:id="rId16"/>
      <w:footerReference w:type="first" r:id="rId17"/>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B6063" w14:textId="77777777" w:rsidR="00F6526C" w:rsidRDefault="00F6526C" w:rsidP="001024BC">
      <w:pPr>
        <w:spacing w:after="0" w:line="240" w:lineRule="auto"/>
      </w:pPr>
      <w:r>
        <w:separator/>
      </w:r>
    </w:p>
  </w:endnote>
  <w:endnote w:type="continuationSeparator" w:id="0">
    <w:p w14:paraId="31BEDFB0" w14:textId="77777777" w:rsidR="00F6526C" w:rsidRDefault="00F6526C" w:rsidP="001024BC">
      <w:pPr>
        <w:spacing w:after="0" w:line="240" w:lineRule="auto"/>
      </w:pPr>
      <w:r>
        <w:continuationSeparator/>
      </w:r>
    </w:p>
  </w:endnote>
  <w:endnote w:type="continuationNotice" w:id="1">
    <w:p w14:paraId="20F6C2CB" w14:textId="77777777" w:rsidR="00F6526C" w:rsidRDefault="00F652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7" w14:textId="77777777" w:rsidR="00924E91" w:rsidRDefault="00924E91">
    <w:pPr>
      <w:pStyle w:val="Footer"/>
    </w:pPr>
    <w:r>
      <w:rPr>
        <w:noProof/>
        <w:lang w:val="fr-FR" w:eastAsia="fr-FR"/>
      </w:rPr>
      <mc:AlternateContent>
        <mc:Choice Requires="wps">
          <w:drawing>
            <wp:anchor distT="0" distB="0" distL="114300" distR="114300" simplePos="0" relativeHeight="251659264" behindDoc="0" locked="0" layoutInCell="1" allowOverlap="1" wp14:anchorId="1ECF321A" wp14:editId="1ECF321B">
              <wp:simplePos x="0" y="0"/>
              <wp:positionH relativeFrom="rightMargin">
                <wp:align>center</wp:align>
              </wp:positionH>
              <wp:positionV relativeFrom="bottomMargin">
                <wp:align>center</wp:align>
              </wp:positionV>
              <wp:extent cx="565785" cy="191770"/>
              <wp:effectExtent l="0" t="0" r="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ECF3220" w14:textId="3D1AA43E" w:rsidR="00924E91" w:rsidRPr="00A30C6C"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A30C6C">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A30C6C">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A30C6C">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BE1757">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A30C6C">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CF321A" id="Rectangle 14"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" filled="f" stroked="f">
              <v:textbox inset=",0,,0">
                <w:txbxContent>
                  <w:p w14:paraId="1ECF3220" w14:textId="3D1AA43E" w:rsidR="00924E91" w:rsidRPr="00A30C6C"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A30C6C">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A30C6C">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A30C6C">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BE1757">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A30C6C">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9" w14:textId="77777777" w:rsidR="00924E91" w:rsidRDefault="00924E91">
    <w:pPr>
      <w:pStyle w:val="Footer"/>
    </w:pPr>
    <w:r>
      <w:rPr>
        <w:noProof/>
        <w:lang w:val="fr-FR" w:eastAsia="fr-FR"/>
      </w:rPr>
      <w:drawing>
        <wp:inline distT="0" distB="0" distL="0" distR="0" wp14:anchorId="1ECF321E" wp14:editId="1ECF321F">
          <wp:extent cx="5761355" cy="800735"/>
          <wp:effectExtent l="0" t="0" r="0" b="0"/>
          <wp:docPr id="13" name="Picture 13" descr="C:\Users\coli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07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02508" w14:textId="77777777" w:rsidR="00F6526C" w:rsidRDefault="00F6526C" w:rsidP="001024BC">
      <w:pPr>
        <w:spacing w:after="0" w:line="240" w:lineRule="auto"/>
      </w:pPr>
      <w:r>
        <w:separator/>
      </w:r>
    </w:p>
  </w:footnote>
  <w:footnote w:type="continuationSeparator" w:id="0">
    <w:p w14:paraId="743D10F2" w14:textId="77777777" w:rsidR="00F6526C" w:rsidRDefault="00F6526C" w:rsidP="001024BC">
      <w:pPr>
        <w:spacing w:after="0" w:line="240" w:lineRule="auto"/>
      </w:pPr>
      <w:r>
        <w:continuationSeparator/>
      </w:r>
    </w:p>
  </w:footnote>
  <w:footnote w:type="continuationNotice" w:id="1">
    <w:p w14:paraId="14D37472" w14:textId="77777777" w:rsidR="00F6526C" w:rsidRDefault="00F6526C">
      <w:pPr>
        <w:spacing w:after="0" w:line="240" w:lineRule="auto"/>
      </w:pPr>
    </w:p>
  </w:footnote>
  <w:footnote w:id="2">
    <w:p w14:paraId="7129BD58" w14:textId="587BD85A" w:rsidR="001624F0" w:rsidRPr="00741A4A" w:rsidRDefault="001624F0" w:rsidP="001624F0">
      <w:pPr>
        <w:pStyle w:val="FootnoteText"/>
        <w:rPr>
          <w:szCs w:val="16"/>
          <w:lang w:val="en-US"/>
        </w:rPr>
      </w:pPr>
      <w:r>
        <w:rPr>
          <w:rStyle w:val="FootnoteReference"/>
        </w:rPr>
        <w:footnoteRef/>
      </w:r>
      <w:r>
        <w:t xml:space="preserve"> Eiropas Savienības dalībvalstis ir: Austrija, Beļģija, Bulgārija, Čehijas Republika, Dānija, Francija, Grieķija, Horvātija, Igaunija, Itālija, Īrija, Kipra, Latvija, Lietuva, Luksemburga, Malta, Nīderlande, Polija, Portugāle, Rumānija, Slovākija, Slovēnija, Somija, Spānija, Ungārija, Vācija un Zviedrija.</w:t>
      </w:r>
    </w:p>
  </w:footnote>
  <w:footnote w:id="3">
    <w:p w14:paraId="6951C71C" w14:textId="77777777" w:rsidR="001624F0" w:rsidRPr="00741A4A" w:rsidRDefault="001624F0" w:rsidP="001624F0">
      <w:pPr>
        <w:pStyle w:val="FootnoteText"/>
        <w:rPr>
          <w:szCs w:val="16"/>
          <w:lang w:val="en-US"/>
        </w:rPr>
      </w:pPr>
      <w:r>
        <w:rPr>
          <w:rStyle w:val="FootnoteReference"/>
        </w:rPr>
        <w:footnoteRef/>
      </w:r>
      <w:r>
        <w:t xml:space="preserve"> Angļu, bulgāru, čehu, dāņu, franču, grieķu, horvātu, igauņu, itāļu, īru, latviešu, lietuviešu, maltiešu, nīderlandiešu, poļu, portugāļu, rumāņu, slovāku, slovēņu, somu, spāņu, ungāru, vācu un zviedru valoda.</w:t>
      </w:r>
    </w:p>
  </w:footnote>
  <w:footnote w:id="4">
    <w:p w14:paraId="01507DFA" w14:textId="77777777" w:rsidR="001624F0" w:rsidRPr="00741A4A" w:rsidRDefault="001624F0" w:rsidP="001624F0">
      <w:pPr>
        <w:pStyle w:val="FootnoteText"/>
        <w:rPr>
          <w:szCs w:val="16"/>
          <w:lang w:val="en-US"/>
        </w:rPr>
      </w:pPr>
      <w:r>
        <w:rPr>
          <w:rStyle w:val="FootnoteReference"/>
        </w:rPr>
        <w:footnoteRef/>
      </w:r>
      <w:r>
        <w:t xml:space="preserve"> Pirms iecelšanas amatā veiksmīgajam kandidātam ir jāiesniedz izraksts no policijas datu bāzes.</w:t>
      </w:r>
    </w:p>
  </w:footnote>
  <w:footnote w:id="5">
    <w:p w14:paraId="07FD9C84" w14:textId="77777777" w:rsidR="001624F0" w:rsidRPr="00741A4A" w:rsidRDefault="001624F0" w:rsidP="001624F0">
      <w:pPr>
        <w:pStyle w:val="FootnoteText"/>
        <w:rPr>
          <w:szCs w:val="16"/>
          <w:lang w:val="en-US"/>
        </w:rPr>
      </w:pPr>
      <w:r>
        <w:rPr>
          <w:rStyle w:val="FootnoteReference"/>
        </w:rPr>
        <w:footnoteRef/>
      </w:r>
      <w:r>
        <w:t xml:space="preserve"> Pirms iecelšanas amatā sekmīgā kandidāta veselības stāvokli pārbauda kādā no iestāžu medicīnas centriem, lai </w:t>
      </w:r>
      <w:r>
        <w:rPr>
          <w:i/>
        </w:rPr>
        <w:t>CPVO</w:t>
      </w:r>
      <w:r>
        <w:t xml:space="preserve"> varētu pārliecināties par kandidāta atbilstību Kopienu pārējo darbinieku nodarbināšanas kārtības 82. panta 3. punkta d) apakšpunkta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6" w14:textId="0FD068BD" w:rsidR="00924E91" w:rsidRDefault="00924E91" w:rsidP="003878EC">
    <w:pPr>
      <w:pStyle w:val="Header"/>
      <w:jc w:val="right"/>
    </w:pPr>
    <w:r>
      <w:rPr>
        <w:lang w:val="en-US"/>
      </w:rPr>
      <w:t>CPVO/</w:t>
    </w:r>
    <w:sdt>
      <w:sdtPr>
        <w:rPr>
          <w:lang w:val="en-US"/>
        </w:rPr>
        <w:alias w:val="RecruitmentDate"/>
        <w:tag w:val="RecruitmentDate"/>
        <w:id w:val="-621303833"/>
        <w:placeholder>
          <w:docPart w:val="85290D236D06420A8DBC2BF3D808B13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E87C97">
          <w:rPr>
            <w:lang w:val="en-US"/>
          </w:rPr>
          <w:t>2020</w:t>
        </w:r>
      </w:sdtContent>
    </w:sdt>
    <w:r>
      <w:rPr>
        <w:lang w:val="en-US"/>
      </w:rPr>
      <w:t>/</w:t>
    </w:r>
    <w:sdt>
      <w:sdtPr>
        <w:rPr>
          <w:lang w:val="en-US"/>
        </w:rPr>
        <w:alias w:val="ContractType"/>
        <w:tag w:val="ContractType"/>
        <w:id w:val="-1539112379"/>
        <w:placeholder>
          <w:docPart w:val="7756A5E2D0DE491BBDCFA6DC7063D89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Pr>
            <w:lang w:val="en-US"/>
          </w:rPr>
          <w:t>TA</w:t>
        </w:r>
      </w:sdtContent>
    </w:sdt>
    <w:r>
      <w:rPr>
        <w:lang w:val="en-US"/>
      </w:rPr>
      <w:t>/</w:t>
    </w:r>
    <w:sdt>
      <w:sdtPr>
        <w:rPr>
          <w:lang w:val="en-US"/>
        </w:rPr>
        <w:alias w:val="RecruitmentNumber"/>
        <w:tag w:val="RecruitmentNumber"/>
        <w:id w:val="1531536231"/>
        <w:placeholder>
          <w:docPart w:val="00B02D1639B1455B8D8D4CBDC7F18BA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Pr>
            <w:lang w:val="en-US"/>
          </w:rPr>
          <w:t>03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8" w14:textId="77777777" w:rsidR="00924E91" w:rsidRDefault="00924E91">
    <w:pPr>
      <w:pStyle w:val="Header"/>
    </w:pPr>
    <w:r>
      <w:rPr>
        <w:noProof/>
        <w:lang w:val="fr-FR" w:eastAsia="fr-FR"/>
      </w:rPr>
      <w:drawing>
        <wp:anchor distT="0" distB="0" distL="114300" distR="114300" simplePos="0" relativeHeight="251661312" behindDoc="0" locked="0" layoutInCell="1" allowOverlap="1" wp14:anchorId="1ECF321C" wp14:editId="1ECF321D">
          <wp:simplePos x="0" y="0"/>
          <wp:positionH relativeFrom="column">
            <wp:posOffset>-472473</wp:posOffset>
          </wp:positionH>
          <wp:positionV relativeFrom="paragraph">
            <wp:posOffset>-69982</wp:posOffset>
          </wp:positionV>
          <wp:extent cx="2891897" cy="1163782"/>
          <wp:effectExtent l="0" t="0" r="3810" b="0"/>
          <wp:wrapTopAndBottom/>
          <wp:docPr id="12" name="Picture 12" descr="C:\Users\colin\Desktop\LogoCPVO_BI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in\Desktop\LogoCPVO_BI_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897" cy="11637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3C9F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733"/>
    <w:multiLevelType w:val="hybridMultilevel"/>
    <w:tmpl w:val="AFD2AA36"/>
    <w:lvl w:ilvl="0" w:tplc="033EBB46">
      <w:start w:val="1"/>
      <w:numFmt w:val="upperRoman"/>
      <w:lvlText w:val="%1."/>
      <w:lvlJc w:val="left"/>
      <w:pPr>
        <w:ind w:left="1080" w:hanging="720"/>
      </w:pPr>
    </w:lvl>
    <w:lvl w:ilvl="1" w:tplc="21869784">
      <w:start w:val="1"/>
      <w:numFmt w:val="decimal"/>
      <w:lvlText w:val="%2."/>
      <w:lvlJc w:val="left"/>
      <w:pPr>
        <w:tabs>
          <w:tab w:val="num" w:pos="1440"/>
        </w:tabs>
        <w:ind w:left="1440" w:hanging="360"/>
      </w:pPr>
    </w:lvl>
    <w:lvl w:ilvl="2" w:tplc="4724C650">
      <w:start w:val="1"/>
      <w:numFmt w:val="decimal"/>
      <w:lvlText w:val="%3."/>
      <w:lvlJc w:val="left"/>
      <w:pPr>
        <w:tabs>
          <w:tab w:val="num" w:pos="2160"/>
        </w:tabs>
        <w:ind w:left="2160" w:hanging="360"/>
      </w:pPr>
    </w:lvl>
    <w:lvl w:ilvl="3" w:tplc="7D3E135E">
      <w:start w:val="1"/>
      <w:numFmt w:val="decimal"/>
      <w:lvlText w:val="%4."/>
      <w:lvlJc w:val="left"/>
      <w:pPr>
        <w:tabs>
          <w:tab w:val="num" w:pos="2880"/>
        </w:tabs>
        <w:ind w:left="2880" w:hanging="360"/>
      </w:pPr>
    </w:lvl>
    <w:lvl w:ilvl="4" w:tplc="60BEC678">
      <w:start w:val="1"/>
      <w:numFmt w:val="decimal"/>
      <w:lvlText w:val="%5."/>
      <w:lvlJc w:val="left"/>
      <w:pPr>
        <w:tabs>
          <w:tab w:val="num" w:pos="3600"/>
        </w:tabs>
        <w:ind w:left="3600" w:hanging="360"/>
      </w:pPr>
    </w:lvl>
    <w:lvl w:ilvl="5" w:tplc="77B24886">
      <w:start w:val="1"/>
      <w:numFmt w:val="decimal"/>
      <w:lvlText w:val="%6."/>
      <w:lvlJc w:val="left"/>
      <w:pPr>
        <w:tabs>
          <w:tab w:val="num" w:pos="4320"/>
        </w:tabs>
        <w:ind w:left="4320" w:hanging="360"/>
      </w:pPr>
    </w:lvl>
    <w:lvl w:ilvl="6" w:tplc="C28AB06A">
      <w:start w:val="1"/>
      <w:numFmt w:val="decimal"/>
      <w:lvlText w:val="%7."/>
      <w:lvlJc w:val="left"/>
      <w:pPr>
        <w:tabs>
          <w:tab w:val="num" w:pos="5040"/>
        </w:tabs>
        <w:ind w:left="5040" w:hanging="360"/>
      </w:pPr>
    </w:lvl>
    <w:lvl w:ilvl="7" w:tplc="48206830">
      <w:start w:val="1"/>
      <w:numFmt w:val="decimal"/>
      <w:lvlText w:val="%8."/>
      <w:lvlJc w:val="left"/>
      <w:pPr>
        <w:tabs>
          <w:tab w:val="num" w:pos="5760"/>
        </w:tabs>
        <w:ind w:left="5760" w:hanging="360"/>
      </w:pPr>
    </w:lvl>
    <w:lvl w:ilvl="8" w:tplc="9850BB94">
      <w:start w:val="1"/>
      <w:numFmt w:val="decimal"/>
      <w:lvlText w:val="%9."/>
      <w:lvlJc w:val="left"/>
      <w:pPr>
        <w:tabs>
          <w:tab w:val="num" w:pos="6480"/>
        </w:tabs>
        <w:ind w:left="6480" w:hanging="360"/>
      </w:pPr>
    </w:lvl>
  </w:abstractNum>
  <w:abstractNum w:abstractNumId="2" w15:restartNumberingAfterBreak="0">
    <w:nsid w:val="0A1455CF"/>
    <w:multiLevelType w:val="hybridMultilevel"/>
    <w:tmpl w:val="5CC443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70D1088"/>
    <w:multiLevelType w:val="hybridMultilevel"/>
    <w:tmpl w:val="D82EF1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1B073DB"/>
    <w:multiLevelType w:val="multilevel"/>
    <w:tmpl w:val="8D3CD766"/>
    <w:numStyleLink w:val="CPVOCorporateHeadings"/>
  </w:abstractNum>
  <w:abstractNum w:abstractNumId="5" w15:restartNumberingAfterBreak="0">
    <w:nsid w:val="39EE0F59"/>
    <w:multiLevelType w:val="hybridMultilevel"/>
    <w:tmpl w:val="79821196"/>
    <w:lvl w:ilvl="0" w:tplc="D5604514">
      <w:start w:val="1"/>
      <w:numFmt w:val="decimal"/>
      <w:pStyle w:val="LegalRecitals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22057A"/>
    <w:multiLevelType w:val="hybridMultilevel"/>
    <w:tmpl w:val="A1CEC49C"/>
    <w:lvl w:ilvl="0" w:tplc="013CD5FC">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4385314"/>
    <w:multiLevelType w:val="hybridMultilevel"/>
    <w:tmpl w:val="D14CD6E4"/>
    <w:lvl w:ilvl="0" w:tplc="5C20D1D4">
      <w:start w:val="1"/>
      <w:numFmt w:val="bullet"/>
      <w:lvlText w:val=""/>
      <w:lvlJc w:val="left"/>
      <w:pPr>
        <w:ind w:left="720" w:hanging="360"/>
      </w:pPr>
      <w:rPr>
        <w:rFonts w:ascii="Symbol" w:hAnsi="Symbol" w:hint="default"/>
      </w:rPr>
    </w:lvl>
    <w:lvl w:ilvl="1" w:tplc="387403A0">
      <w:start w:val="1"/>
      <w:numFmt w:val="bullet"/>
      <w:lvlText w:val="o"/>
      <w:lvlJc w:val="left"/>
      <w:pPr>
        <w:ind w:left="1440" w:hanging="360"/>
      </w:pPr>
      <w:rPr>
        <w:rFonts w:ascii="Courier New" w:hAnsi="Courier New" w:cs="Courier New" w:hint="default"/>
      </w:rPr>
    </w:lvl>
    <w:lvl w:ilvl="2" w:tplc="6EE24F5A" w:tentative="1">
      <w:start w:val="1"/>
      <w:numFmt w:val="bullet"/>
      <w:lvlText w:val=""/>
      <w:lvlJc w:val="left"/>
      <w:pPr>
        <w:ind w:left="2160" w:hanging="360"/>
      </w:pPr>
      <w:rPr>
        <w:rFonts w:ascii="Wingdings" w:hAnsi="Wingdings" w:hint="default"/>
      </w:rPr>
    </w:lvl>
    <w:lvl w:ilvl="3" w:tplc="84DED5DE" w:tentative="1">
      <w:start w:val="1"/>
      <w:numFmt w:val="bullet"/>
      <w:lvlText w:val=""/>
      <w:lvlJc w:val="left"/>
      <w:pPr>
        <w:ind w:left="2880" w:hanging="360"/>
      </w:pPr>
      <w:rPr>
        <w:rFonts w:ascii="Symbol" w:hAnsi="Symbol" w:hint="default"/>
      </w:rPr>
    </w:lvl>
    <w:lvl w:ilvl="4" w:tplc="1FA0A6E8" w:tentative="1">
      <w:start w:val="1"/>
      <w:numFmt w:val="bullet"/>
      <w:lvlText w:val="o"/>
      <w:lvlJc w:val="left"/>
      <w:pPr>
        <w:ind w:left="3600" w:hanging="360"/>
      </w:pPr>
      <w:rPr>
        <w:rFonts w:ascii="Courier New" w:hAnsi="Courier New" w:cs="Courier New" w:hint="default"/>
      </w:rPr>
    </w:lvl>
    <w:lvl w:ilvl="5" w:tplc="C55004DE" w:tentative="1">
      <w:start w:val="1"/>
      <w:numFmt w:val="bullet"/>
      <w:lvlText w:val=""/>
      <w:lvlJc w:val="left"/>
      <w:pPr>
        <w:ind w:left="4320" w:hanging="360"/>
      </w:pPr>
      <w:rPr>
        <w:rFonts w:ascii="Wingdings" w:hAnsi="Wingdings" w:hint="default"/>
      </w:rPr>
    </w:lvl>
    <w:lvl w:ilvl="6" w:tplc="331E6C74" w:tentative="1">
      <w:start w:val="1"/>
      <w:numFmt w:val="bullet"/>
      <w:lvlText w:val=""/>
      <w:lvlJc w:val="left"/>
      <w:pPr>
        <w:ind w:left="5040" w:hanging="360"/>
      </w:pPr>
      <w:rPr>
        <w:rFonts w:ascii="Symbol" w:hAnsi="Symbol" w:hint="default"/>
      </w:rPr>
    </w:lvl>
    <w:lvl w:ilvl="7" w:tplc="314818F6" w:tentative="1">
      <w:start w:val="1"/>
      <w:numFmt w:val="bullet"/>
      <w:lvlText w:val="o"/>
      <w:lvlJc w:val="left"/>
      <w:pPr>
        <w:ind w:left="5760" w:hanging="360"/>
      </w:pPr>
      <w:rPr>
        <w:rFonts w:ascii="Courier New" w:hAnsi="Courier New" w:cs="Courier New" w:hint="default"/>
      </w:rPr>
    </w:lvl>
    <w:lvl w:ilvl="8" w:tplc="E112FA94" w:tentative="1">
      <w:start w:val="1"/>
      <w:numFmt w:val="bullet"/>
      <w:lvlText w:val=""/>
      <w:lvlJc w:val="left"/>
      <w:pPr>
        <w:ind w:left="6480" w:hanging="360"/>
      </w:pPr>
      <w:rPr>
        <w:rFonts w:ascii="Wingdings" w:hAnsi="Wingdings" w:hint="default"/>
      </w:rPr>
    </w:lvl>
  </w:abstractNum>
  <w:abstractNum w:abstractNumId="8" w15:restartNumberingAfterBreak="0">
    <w:nsid w:val="577E383A"/>
    <w:multiLevelType w:val="multilevel"/>
    <w:tmpl w:val="040C001D"/>
    <w:styleLink w:val="CPVO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E507BCC"/>
    <w:multiLevelType w:val="hybridMultilevel"/>
    <w:tmpl w:val="1CF67550"/>
    <w:lvl w:ilvl="0" w:tplc="178A7828">
      <w:start w:val="1"/>
      <w:numFmt w:val="upperRoman"/>
      <w:pStyle w:val="AnnexNumber"/>
      <w:lvlText w:val="Annex %1."/>
      <w:lvlJc w:val="left"/>
      <w:pPr>
        <w:ind w:left="720" w:hanging="360"/>
      </w:pPr>
      <w:rPr>
        <w:rFonts w:ascii="Tahoma" w:hAnsi="Tahom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F83E1B"/>
    <w:multiLevelType w:val="multilevel"/>
    <w:tmpl w:val="8D3CD766"/>
    <w:styleLink w:val="CPVOCorporate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lowerLetter"/>
      <w:pStyle w:val="Heading4"/>
      <w:lvlText w:val="%4)"/>
      <w:lvlJc w:val="left"/>
      <w:pPr>
        <w:ind w:left="1134" w:hanging="567"/>
      </w:pPr>
      <w:rPr>
        <w:rFonts w:hint="default"/>
      </w:rPr>
    </w:lvl>
    <w:lvl w:ilvl="4">
      <w:start w:val="1"/>
      <w:numFmt w:val="lowerRoman"/>
      <w:pStyle w:val="Heading5"/>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pStyle w:val="Heading7"/>
      <w:lvlText w:val=""/>
      <w:lvlJc w:val="left"/>
      <w:pPr>
        <w:ind w:left="1588" w:hanging="284"/>
      </w:pPr>
      <w:rPr>
        <w:rFonts w:ascii="Symbol" w:hAnsi="Symbol" w:hint="default"/>
        <w:color w:val="auto"/>
      </w:rPr>
    </w:lvl>
    <w:lvl w:ilvl="7">
      <w:start w:val="1"/>
      <w:numFmt w:val="none"/>
      <w:pStyle w:val="Heading8"/>
      <w:lvlText w:val=""/>
      <w:lvlJc w:val="left"/>
      <w:pPr>
        <w:ind w:left="567" w:hanging="567"/>
      </w:pPr>
      <w:rPr>
        <w:rFonts w:hint="default"/>
      </w:rPr>
    </w:lvl>
    <w:lvl w:ilvl="8">
      <w:start w:val="1"/>
      <w:numFmt w:val="none"/>
      <w:pStyle w:val="Heading9"/>
      <w:lvlText w:val=""/>
      <w:lvlJc w:val="left"/>
      <w:pPr>
        <w:ind w:left="567" w:hanging="567"/>
      </w:pPr>
      <w:rPr>
        <w:rFonts w:hint="default"/>
      </w:rPr>
    </w:lvl>
  </w:abstractNum>
  <w:abstractNum w:abstractNumId="11" w15:restartNumberingAfterBreak="0">
    <w:nsid w:val="78325B35"/>
    <w:multiLevelType w:val="hybridMultilevel"/>
    <w:tmpl w:val="8D64DFEE"/>
    <w:lvl w:ilvl="0" w:tplc="AB4AA356">
      <w:start w:val="1"/>
      <w:numFmt w:val="bullet"/>
      <w:pStyle w:val="Bulletpoints2"/>
      <w:lvlText w:val=""/>
      <w:lvlJc w:val="left"/>
      <w:pPr>
        <w:ind w:left="2062"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2" w15:restartNumberingAfterBreak="0">
    <w:nsid w:val="7CDD0790"/>
    <w:multiLevelType w:val="hybridMultilevel"/>
    <w:tmpl w:val="02083BFA"/>
    <w:lvl w:ilvl="0" w:tplc="0E925DCA">
      <w:start w:val="1"/>
      <w:numFmt w:val="bullet"/>
      <w:pStyle w:val="Bulletpoints1"/>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15:restartNumberingAfterBreak="0">
    <w:nsid w:val="7E9313B5"/>
    <w:multiLevelType w:val="hybridMultilevel"/>
    <w:tmpl w:val="CC18468A"/>
    <w:lvl w:ilvl="0" w:tplc="855E1026">
      <w:start w:val="1"/>
      <w:numFmt w:val="bullet"/>
      <w:pStyle w:val="Bulletpoints3"/>
      <w:lvlText w:val=""/>
      <w:lvlJc w:val="left"/>
      <w:pPr>
        <w:ind w:left="178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12"/>
  </w:num>
  <w:num w:numId="2">
    <w:abstractNumId w:val="11"/>
  </w:num>
  <w:num w:numId="3">
    <w:abstractNumId w:val="11"/>
  </w:num>
  <w:num w:numId="4">
    <w:abstractNumId w:val="13"/>
  </w:num>
  <w:num w:numId="5">
    <w:abstractNumId w:val="9"/>
  </w:num>
  <w:num w:numId="6">
    <w:abstractNumId w:val="0"/>
  </w:num>
  <w:num w:numId="7">
    <w:abstractNumId w:val="10"/>
  </w:num>
  <w:num w:numId="8">
    <w:abstractNumId w:val="8"/>
  </w:num>
  <w:num w:numId="9">
    <w:abstractNumId w:val="4"/>
  </w:num>
  <w:num w:numId="10">
    <w:abstractNumId w:val="5"/>
  </w:num>
  <w:num w:numId="11">
    <w:abstractNumId w:val="2"/>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 w:ilvl="0">
        <w:start w:val="1"/>
        <w:numFmt w:val="decimal"/>
        <w:pStyle w:val="Heading1"/>
        <w:lvlText w:val="%1."/>
        <w:lvlJc w:val="left"/>
        <w:pPr>
          <w:ind w:left="567" w:hanging="567"/>
        </w:pPr>
        <w:rPr>
          <w:rFonts w:hint="default"/>
          <w:lang w:val="en-GB"/>
        </w:rPr>
      </w:lvl>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F7"/>
    <w:rsid w:val="00033D82"/>
    <w:rsid w:val="000573D1"/>
    <w:rsid w:val="0007253E"/>
    <w:rsid w:val="0007657D"/>
    <w:rsid w:val="0008511A"/>
    <w:rsid w:val="0008539B"/>
    <w:rsid w:val="0009157B"/>
    <w:rsid w:val="00093E28"/>
    <w:rsid w:val="000949EA"/>
    <w:rsid w:val="000D3383"/>
    <w:rsid w:val="001024BC"/>
    <w:rsid w:val="001229D4"/>
    <w:rsid w:val="00126297"/>
    <w:rsid w:val="00127644"/>
    <w:rsid w:val="00130483"/>
    <w:rsid w:val="00134D22"/>
    <w:rsid w:val="001624F0"/>
    <w:rsid w:val="00165CC3"/>
    <w:rsid w:val="001B17E2"/>
    <w:rsid w:val="001D324C"/>
    <w:rsid w:val="00205DD0"/>
    <w:rsid w:val="00215C07"/>
    <w:rsid w:val="00287288"/>
    <w:rsid w:val="002878E6"/>
    <w:rsid w:val="002921B7"/>
    <w:rsid w:val="002A3504"/>
    <w:rsid w:val="002B0628"/>
    <w:rsid w:val="002D65C4"/>
    <w:rsid w:val="002F5327"/>
    <w:rsid w:val="003252DE"/>
    <w:rsid w:val="00344BC2"/>
    <w:rsid w:val="00382706"/>
    <w:rsid w:val="003878EC"/>
    <w:rsid w:val="00392105"/>
    <w:rsid w:val="00397C50"/>
    <w:rsid w:val="003C4F32"/>
    <w:rsid w:val="003E48D9"/>
    <w:rsid w:val="00405DD8"/>
    <w:rsid w:val="00420894"/>
    <w:rsid w:val="0042661A"/>
    <w:rsid w:val="004561EA"/>
    <w:rsid w:val="004A31C5"/>
    <w:rsid w:val="004C2559"/>
    <w:rsid w:val="004C7BCB"/>
    <w:rsid w:val="004D6902"/>
    <w:rsid w:val="00501450"/>
    <w:rsid w:val="0054628C"/>
    <w:rsid w:val="00551621"/>
    <w:rsid w:val="00595A1F"/>
    <w:rsid w:val="005C2718"/>
    <w:rsid w:val="005C3CBB"/>
    <w:rsid w:val="005C53F7"/>
    <w:rsid w:val="005D13FF"/>
    <w:rsid w:val="005D38F1"/>
    <w:rsid w:val="005D7636"/>
    <w:rsid w:val="006046CB"/>
    <w:rsid w:val="00610691"/>
    <w:rsid w:val="006166A9"/>
    <w:rsid w:val="00617D52"/>
    <w:rsid w:val="00622F29"/>
    <w:rsid w:val="006619E8"/>
    <w:rsid w:val="00663D4D"/>
    <w:rsid w:val="006655D2"/>
    <w:rsid w:val="006702F4"/>
    <w:rsid w:val="00674517"/>
    <w:rsid w:val="00676F22"/>
    <w:rsid w:val="006903CB"/>
    <w:rsid w:val="006F4317"/>
    <w:rsid w:val="006F4C85"/>
    <w:rsid w:val="007141C2"/>
    <w:rsid w:val="00767938"/>
    <w:rsid w:val="0077263D"/>
    <w:rsid w:val="007911EE"/>
    <w:rsid w:val="007B0C61"/>
    <w:rsid w:val="007B2818"/>
    <w:rsid w:val="007D2A97"/>
    <w:rsid w:val="007D5ED1"/>
    <w:rsid w:val="007E0B1D"/>
    <w:rsid w:val="007E7987"/>
    <w:rsid w:val="00813422"/>
    <w:rsid w:val="00816B62"/>
    <w:rsid w:val="008346E9"/>
    <w:rsid w:val="00834999"/>
    <w:rsid w:val="008826CA"/>
    <w:rsid w:val="008963FE"/>
    <w:rsid w:val="00924E91"/>
    <w:rsid w:val="00943040"/>
    <w:rsid w:val="00960C4B"/>
    <w:rsid w:val="00970FAE"/>
    <w:rsid w:val="00983A77"/>
    <w:rsid w:val="00993D1B"/>
    <w:rsid w:val="009A28AE"/>
    <w:rsid w:val="009B43BD"/>
    <w:rsid w:val="009C48E9"/>
    <w:rsid w:val="009D7EC7"/>
    <w:rsid w:val="00A30C6C"/>
    <w:rsid w:val="00A369D5"/>
    <w:rsid w:val="00A37420"/>
    <w:rsid w:val="00A406CB"/>
    <w:rsid w:val="00A44781"/>
    <w:rsid w:val="00A45E8F"/>
    <w:rsid w:val="00A54425"/>
    <w:rsid w:val="00A54E10"/>
    <w:rsid w:val="00A55C98"/>
    <w:rsid w:val="00A64351"/>
    <w:rsid w:val="00A65D57"/>
    <w:rsid w:val="00A67993"/>
    <w:rsid w:val="00A8721E"/>
    <w:rsid w:val="00AC3F1B"/>
    <w:rsid w:val="00AE2563"/>
    <w:rsid w:val="00AE2EEE"/>
    <w:rsid w:val="00B05DE1"/>
    <w:rsid w:val="00B11895"/>
    <w:rsid w:val="00B11F61"/>
    <w:rsid w:val="00B240ED"/>
    <w:rsid w:val="00B875EB"/>
    <w:rsid w:val="00BA569D"/>
    <w:rsid w:val="00BC7526"/>
    <w:rsid w:val="00BE1757"/>
    <w:rsid w:val="00BE3841"/>
    <w:rsid w:val="00C0121F"/>
    <w:rsid w:val="00C0342C"/>
    <w:rsid w:val="00C2561B"/>
    <w:rsid w:val="00CA2CF9"/>
    <w:rsid w:val="00CA392E"/>
    <w:rsid w:val="00CA7B7B"/>
    <w:rsid w:val="00CD658A"/>
    <w:rsid w:val="00D2310B"/>
    <w:rsid w:val="00D27DC2"/>
    <w:rsid w:val="00D55648"/>
    <w:rsid w:val="00D6603A"/>
    <w:rsid w:val="00D943B9"/>
    <w:rsid w:val="00D9449C"/>
    <w:rsid w:val="00D962E9"/>
    <w:rsid w:val="00DD0575"/>
    <w:rsid w:val="00E0598C"/>
    <w:rsid w:val="00E350EE"/>
    <w:rsid w:val="00E36963"/>
    <w:rsid w:val="00E565E6"/>
    <w:rsid w:val="00E60E10"/>
    <w:rsid w:val="00E66636"/>
    <w:rsid w:val="00E77C89"/>
    <w:rsid w:val="00E87C97"/>
    <w:rsid w:val="00EA37A1"/>
    <w:rsid w:val="00EF1A75"/>
    <w:rsid w:val="00EF2AF0"/>
    <w:rsid w:val="00F10B1C"/>
    <w:rsid w:val="00F12677"/>
    <w:rsid w:val="00F2483D"/>
    <w:rsid w:val="00F309E6"/>
    <w:rsid w:val="00F338CC"/>
    <w:rsid w:val="00F45C02"/>
    <w:rsid w:val="00F6526C"/>
    <w:rsid w:val="00F654E7"/>
    <w:rsid w:val="00F86635"/>
    <w:rsid w:val="00FB2AEA"/>
    <w:rsid w:val="00FD2BC0"/>
    <w:rsid w:val="00FD5E97"/>
    <w:rsid w:val="00FE6464"/>
    <w:rsid w:val="00FF123D"/>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31A9"/>
  <w15:chartTrackingRefBased/>
  <w15:docId w15:val="{06450769-AA15-45E0-903D-D8277FC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1B17E2"/>
    <w:pPr>
      <w:suppressAutoHyphens/>
      <w:jc w:val="both"/>
    </w:pPr>
    <w:rPr>
      <w:rFonts w:ascii="Tahoma" w:hAnsi="Tahoma" w:cs="Tahoma"/>
      <w:bCs/>
      <w:spacing w:val="-3"/>
      <w:sz w:val="18"/>
      <w:szCs w:val="18"/>
      <w:lang w:val="en-GB"/>
    </w:rPr>
  </w:style>
  <w:style w:type="paragraph" w:styleId="Heading1">
    <w:name w:val="heading 1"/>
    <w:next w:val="NormalIndent"/>
    <w:link w:val="Heading1Char"/>
    <w:uiPriority w:val="2"/>
    <w:qFormat/>
    <w:rsid w:val="00F86635"/>
    <w:pPr>
      <w:keepNext/>
      <w:numPr>
        <w:numId w:val="9"/>
      </w:numPr>
      <w:spacing w:before="360" w:after="240" w:line="240" w:lineRule="auto"/>
      <w:outlineLvl w:val="0"/>
    </w:pPr>
    <w:rPr>
      <w:rFonts w:ascii="Tahoma" w:eastAsia="Times New Roman" w:hAnsi="Tahoma" w:cs="Tahoma"/>
      <w:b/>
      <w:spacing w:val="-3"/>
      <w:kern w:val="32"/>
      <w:sz w:val="24"/>
      <w:szCs w:val="32"/>
    </w:rPr>
  </w:style>
  <w:style w:type="paragraph" w:styleId="Heading2">
    <w:name w:val="heading 2"/>
    <w:basedOn w:val="Heading1"/>
    <w:next w:val="NormalIndent"/>
    <w:link w:val="Heading2Char"/>
    <w:uiPriority w:val="2"/>
    <w:qFormat/>
    <w:rsid w:val="00F86635"/>
    <w:pPr>
      <w:numPr>
        <w:ilvl w:val="1"/>
      </w:numPr>
      <w:outlineLvl w:val="1"/>
    </w:pPr>
    <w:rPr>
      <w:sz w:val="20"/>
      <w:szCs w:val="20"/>
    </w:rPr>
  </w:style>
  <w:style w:type="paragraph" w:styleId="Heading3">
    <w:name w:val="heading 3"/>
    <w:basedOn w:val="Heading2"/>
    <w:next w:val="NormalIndent"/>
    <w:link w:val="Heading3Char"/>
    <w:uiPriority w:val="2"/>
    <w:unhideWhenUsed/>
    <w:qFormat/>
    <w:rsid w:val="00F86635"/>
    <w:pPr>
      <w:numPr>
        <w:ilvl w:val="2"/>
      </w:numPr>
      <w:outlineLvl w:val="2"/>
    </w:pPr>
    <w:rPr>
      <w:rFonts w:eastAsia="Cambria"/>
      <w:b w:val="0"/>
      <w:bCs/>
      <w:kern w:val="0"/>
      <w:lang w:val="en-GB"/>
    </w:rPr>
  </w:style>
  <w:style w:type="paragraph" w:styleId="Heading4">
    <w:name w:val="heading 4"/>
    <w:basedOn w:val="Heading3"/>
    <w:link w:val="Heading4Char"/>
    <w:autoRedefine/>
    <w:uiPriority w:val="9"/>
    <w:unhideWhenUsed/>
    <w:qFormat/>
    <w:rsid w:val="00F86635"/>
    <w:pPr>
      <w:keepNext w:val="0"/>
      <w:numPr>
        <w:ilvl w:val="3"/>
      </w:numPr>
      <w:outlineLvl w:val="3"/>
    </w:pPr>
    <w:rPr>
      <w:iCs/>
      <w:kern w:val="32"/>
      <w:sz w:val="18"/>
      <w:lang w:val="fr-FR"/>
    </w:rPr>
  </w:style>
  <w:style w:type="paragraph" w:styleId="Heading5">
    <w:name w:val="heading 5"/>
    <w:basedOn w:val="Heading4"/>
    <w:link w:val="Heading5Char"/>
    <w:autoRedefine/>
    <w:uiPriority w:val="9"/>
    <w:unhideWhenUsed/>
    <w:qFormat/>
    <w:rsid w:val="00F86635"/>
    <w:pPr>
      <w:numPr>
        <w:ilvl w:val="4"/>
      </w:numPr>
      <w:spacing w:before="120" w:after="120"/>
      <w:outlineLvl w:val="4"/>
    </w:pPr>
    <w:rPr>
      <w:noProof/>
    </w:rPr>
  </w:style>
  <w:style w:type="paragraph" w:styleId="Heading6">
    <w:name w:val="heading 6"/>
    <w:basedOn w:val="Heading5"/>
    <w:next w:val="Normaltextlevel"/>
    <w:link w:val="Heading6Char"/>
    <w:autoRedefine/>
    <w:uiPriority w:val="2"/>
    <w:unhideWhenUsed/>
    <w:qFormat/>
    <w:rsid w:val="00F86635"/>
    <w:pPr>
      <w:numPr>
        <w:ilvl w:val="5"/>
        <w:numId w:val="10"/>
      </w:numPr>
      <w:outlineLvl w:val="5"/>
    </w:pPr>
  </w:style>
  <w:style w:type="paragraph" w:styleId="Heading7">
    <w:name w:val="heading 7"/>
    <w:basedOn w:val="Heading6"/>
    <w:next w:val="Normal"/>
    <w:link w:val="Heading7Char"/>
    <w:uiPriority w:val="9"/>
    <w:unhideWhenUsed/>
    <w:rsid w:val="00F86635"/>
    <w:pPr>
      <w:numPr>
        <w:ilvl w:val="6"/>
        <w:numId w:val="9"/>
      </w:numPr>
      <w:outlineLvl w:val="6"/>
    </w:pPr>
    <w:rPr>
      <w:iCs w:val="0"/>
      <w:kern w:val="0"/>
      <w:szCs w:val="18"/>
    </w:rPr>
  </w:style>
  <w:style w:type="paragraph" w:styleId="Heading8">
    <w:name w:val="heading 8"/>
    <w:basedOn w:val="Heading7"/>
    <w:next w:val="Normaltextlevel"/>
    <w:link w:val="Heading8Char"/>
    <w:autoRedefine/>
    <w:uiPriority w:val="9"/>
    <w:unhideWhenUsed/>
    <w:rsid w:val="00F86635"/>
    <w:pPr>
      <w:numPr>
        <w:ilvl w:val="7"/>
      </w:numPr>
      <w:outlineLvl w:val="7"/>
    </w:pPr>
  </w:style>
  <w:style w:type="paragraph" w:styleId="Heading9">
    <w:name w:val="heading 9"/>
    <w:basedOn w:val="Heading8"/>
    <w:next w:val="Normaltextlevel"/>
    <w:link w:val="Heading9Char"/>
    <w:autoRedefine/>
    <w:uiPriority w:val="9"/>
    <w:unhideWhenUsed/>
    <w:rsid w:val="00F8663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86635"/>
    <w:rPr>
      <w:rFonts w:ascii="Tahoma" w:eastAsia="Times New Roman" w:hAnsi="Tahoma" w:cs="Tahoma"/>
      <w:b/>
      <w:spacing w:val="-3"/>
      <w:kern w:val="32"/>
      <w:sz w:val="24"/>
      <w:szCs w:val="32"/>
    </w:rPr>
  </w:style>
  <w:style w:type="paragraph" w:styleId="Title">
    <w:name w:val="Title"/>
    <w:basedOn w:val="Normal"/>
    <w:next w:val="Normal"/>
    <w:link w:val="TitleChar"/>
    <w:qFormat/>
    <w:rsid w:val="001B17E2"/>
    <w:pPr>
      <w:spacing w:before="120" w:after="480" w:line="240" w:lineRule="auto"/>
      <w:jc w:val="center"/>
    </w:pPr>
    <w:rPr>
      <w:rFonts w:cstheme="majorBidi"/>
      <w:b/>
      <w:bCs w:val="0"/>
      <w:caps/>
      <w:color w:val="1F497D"/>
      <w:spacing w:val="0"/>
      <w:sz w:val="36"/>
      <w:szCs w:val="24"/>
      <w:lang w:val="en-US"/>
    </w:rPr>
  </w:style>
  <w:style w:type="character" w:customStyle="1" w:styleId="TitleChar">
    <w:name w:val="Title Char"/>
    <w:basedOn w:val="DefaultParagraphFont"/>
    <w:link w:val="Title"/>
    <w:rsid w:val="001B17E2"/>
    <w:rPr>
      <w:rFonts w:ascii="Tahoma" w:hAnsi="Tahoma" w:cstheme="majorBidi"/>
      <w:b/>
      <w:caps/>
      <w:color w:val="1F497D"/>
      <w:sz w:val="36"/>
      <w:szCs w:val="24"/>
    </w:rPr>
  </w:style>
  <w:style w:type="paragraph" w:customStyle="1" w:styleId="SignatureName">
    <w:name w:val="Signature Name"/>
    <w:basedOn w:val="Normal"/>
    <w:next w:val="Signatureinfos"/>
    <w:qFormat/>
    <w:rsid w:val="00F86635"/>
    <w:pPr>
      <w:spacing w:line="288" w:lineRule="auto"/>
      <w:ind w:left="5528"/>
    </w:pPr>
    <w:rPr>
      <w:rFonts w:eastAsia="Times New Roman"/>
      <w:b/>
      <w:color w:val="004678"/>
      <w:lang w:val="de-DE" w:eastAsia="fr-FR"/>
    </w:rPr>
  </w:style>
  <w:style w:type="paragraph" w:customStyle="1" w:styleId="Signatureinfos">
    <w:name w:val="Signature infos"/>
    <w:basedOn w:val="Normal"/>
    <w:uiPriority w:val="6"/>
    <w:qFormat/>
    <w:rsid w:val="00F86635"/>
    <w:pPr>
      <w:spacing w:line="288" w:lineRule="auto"/>
      <w:ind w:left="5528"/>
    </w:pPr>
    <w:rPr>
      <w:rFonts w:eastAsia="Times New Roman"/>
      <w:lang w:val="de-DE" w:eastAsia="fr-FR"/>
    </w:rPr>
  </w:style>
  <w:style w:type="paragraph" w:customStyle="1" w:styleId="Subject">
    <w:name w:val="Subject"/>
    <w:basedOn w:val="Normal"/>
    <w:uiPriority w:val="2"/>
    <w:rsid w:val="00F86635"/>
    <w:pPr>
      <w:tabs>
        <w:tab w:val="left" w:pos="992"/>
      </w:tabs>
    </w:pPr>
    <w:rPr>
      <w:b/>
    </w:rPr>
  </w:style>
  <w:style w:type="paragraph" w:customStyle="1" w:styleId="Normaltextlevel">
    <w:name w:val="Normal text level"/>
    <w:basedOn w:val="Normal"/>
    <w:qFormat/>
    <w:rsid w:val="00F86635"/>
    <w:pPr>
      <w:ind w:left="567"/>
    </w:pPr>
    <w:rPr>
      <w:rFonts w:eastAsia="Times New Roman"/>
      <w:bCs w:val="0"/>
      <w:szCs w:val="20"/>
    </w:rPr>
  </w:style>
  <w:style w:type="paragraph" w:customStyle="1" w:styleId="Politephrase">
    <w:name w:val="Polite phrase"/>
    <w:basedOn w:val="Normaltextlevel"/>
    <w:next w:val="SignatureName"/>
    <w:uiPriority w:val="2"/>
    <w:rsid w:val="00F86635"/>
    <w:pPr>
      <w:spacing w:before="360"/>
      <w:ind w:left="0"/>
    </w:pPr>
  </w:style>
  <w:style w:type="character" w:customStyle="1" w:styleId="Heading2Char">
    <w:name w:val="Heading 2 Char"/>
    <w:basedOn w:val="DefaultParagraphFont"/>
    <w:link w:val="Heading2"/>
    <w:uiPriority w:val="2"/>
    <w:rsid w:val="00F86635"/>
    <w:rPr>
      <w:rFonts w:ascii="Tahoma" w:eastAsia="Times New Roman" w:hAnsi="Tahoma" w:cs="Tahoma"/>
      <w:b/>
      <w:spacing w:val="-3"/>
      <w:kern w:val="32"/>
      <w:sz w:val="20"/>
      <w:szCs w:val="20"/>
    </w:rPr>
  </w:style>
  <w:style w:type="character" w:customStyle="1" w:styleId="Heading3Char">
    <w:name w:val="Heading 3 Char"/>
    <w:link w:val="Heading3"/>
    <w:uiPriority w:val="2"/>
    <w:rsid w:val="00F86635"/>
    <w:rPr>
      <w:rFonts w:ascii="Tahoma" w:hAnsi="Tahoma" w:cs="Tahoma"/>
      <w:bCs/>
      <w:spacing w:val="-3"/>
      <w:sz w:val="20"/>
      <w:szCs w:val="20"/>
      <w:lang w:val="en-GB"/>
    </w:rPr>
  </w:style>
  <w:style w:type="paragraph" w:styleId="TOCHeading">
    <w:name w:val="TOC Heading"/>
    <w:basedOn w:val="Heading1"/>
    <w:next w:val="Normal"/>
    <w:autoRedefine/>
    <w:uiPriority w:val="39"/>
    <w:unhideWhenUsed/>
    <w:qFormat/>
    <w:rsid w:val="00F86635"/>
    <w:pPr>
      <w:keepLines/>
      <w:numPr>
        <w:numId w:val="0"/>
      </w:numPr>
      <w:spacing w:before="120" w:line="259" w:lineRule="auto"/>
      <w:outlineLvl w:val="9"/>
    </w:pPr>
    <w:rPr>
      <w:rFonts w:cstheme="majorBidi"/>
      <w:b w:val="0"/>
      <w:bCs/>
      <w:color w:val="2E74B5" w:themeColor="accent1" w:themeShade="BF"/>
      <w:kern w:val="0"/>
      <w:sz w:val="28"/>
    </w:rPr>
  </w:style>
  <w:style w:type="paragraph" w:styleId="ListParagraph">
    <w:name w:val="List Paragraph"/>
    <w:basedOn w:val="Normal"/>
    <w:uiPriority w:val="34"/>
    <w:rsid w:val="00F86635"/>
    <w:pPr>
      <w:ind w:left="720"/>
      <w:contextualSpacing/>
    </w:pPr>
  </w:style>
  <w:style w:type="character" w:styleId="EndnoteReference">
    <w:name w:val="endnote reference"/>
    <w:basedOn w:val="DefaultParagraphFont"/>
    <w:uiPriority w:val="99"/>
    <w:semiHidden/>
    <w:unhideWhenUsed/>
    <w:rsid w:val="00F86635"/>
    <w:rPr>
      <w:vertAlign w:val="superscript"/>
    </w:rPr>
  </w:style>
  <w:style w:type="paragraph" w:styleId="EndnoteText">
    <w:name w:val="endnote text"/>
    <w:basedOn w:val="Normal"/>
    <w:link w:val="EndnoteTextChar"/>
    <w:uiPriority w:val="99"/>
    <w:semiHidden/>
    <w:unhideWhenUsed/>
    <w:rsid w:val="00F86635"/>
    <w:rPr>
      <w:sz w:val="20"/>
      <w:szCs w:val="20"/>
    </w:rPr>
  </w:style>
  <w:style w:type="character" w:customStyle="1" w:styleId="EndnoteTextChar">
    <w:name w:val="Endnote Text Char"/>
    <w:basedOn w:val="DefaultParagraphFont"/>
    <w:link w:val="EndnoteText"/>
    <w:uiPriority w:val="99"/>
    <w:semiHidden/>
    <w:rsid w:val="00F86635"/>
    <w:rPr>
      <w:rFonts w:ascii="Tahoma" w:hAnsi="Tahoma" w:cs="Tahoma"/>
      <w:bCs/>
      <w:spacing w:val="-3"/>
      <w:sz w:val="20"/>
      <w:szCs w:val="20"/>
      <w:lang w:val="en-GB"/>
    </w:rPr>
  </w:style>
  <w:style w:type="paragraph" w:styleId="Footer">
    <w:name w:val="footer"/>
    <w:basedOn w:val="Normal"/>
    <w:link w:val="FooterChar"/>
    <w:uiPriority w:val="99"/>
    <w:unhideWhenUsed/>
    <w:rsid w:val="00F86635"/>
    <w:pPr>
      <w:tabs>
        <w:tab w:val="center" w:pos="4703"/>
        <w:tab w:val="right" w:pos="9406"/>
      </w:tabs>
    </w:pPr>
    <w:rPr>
      <w:sz w:val="16"/>
    </w:rPr>
  </w:style>
  <w:style w:type="character" w:customStyle="1" w:styleId="FooterChar">
    <w:name w:val="Footer Char"/>
    <w:basedOn w:val="DefaultParagraphFont"/>
    <w:link w:val="Footer"/>
    <w:uiPriority w:val="99"/>
    <w:rsid w:val="00F86635"/>
    <w:rPr>
      <w:rFonts w:ascii="Tahoma" w:hAnsi="Tahoma" w:cs="Tahoma"/>
      <w:bCs/>
      <w:spacing w:val="-3"/>
      <w:sz w:val="16"/>
      <w:szCs w:val="18"/>
      <w:lang w:val="en-GB"/>
    </w:rPr>
  </w:style>
  <w:style w:type="paragraph" w:styleId="FootnoteText">
    <w:name w:val="footnote text"/>
    <w:basedOn w:val="Normal"/>
    <w:link w:val="FootnoteTextChar"/>
    <w:unhideWhenUsed/>
    <w:rsid w:val="00F86635"/>
    <w:rPr>
      <w:sz w:val="16"/>
      <w:szCs w:val="20"/>
    </w:rPr>
  </w:style>
  <w:style w:type="character" w:customStyle="1" w:styleId="FootnoteTextChar">
    <w:name w:val="Footnote Text Char"/>
    <w:basedOn w:val="DefaultParagraphFont"/>
    <w:link w:val="FootnoteText"/>
    <w:rsid w:val="00F86635"/>
    <w:rPr>
      <w:rFonts w:ascii="Tahoma" w:hAnsi="Tahoma" w:cs="Tahoma"/>
      <w:bCs/>
      <w:spacing w:val="-3"/>
      <w:sz w:val="16"/>
      <w:szCs w:val="20"/>
      <w:lang w:val="en-GB"/>
    </w:rPr>
  </w:style>
  <w:style w:type="character" w:styleId="FootnoteReference">
    <w:name w:val="footnote reference"/>
    <w:basedOn w:val="DefaultParagraphFont"/>
    <w:unhideWhenUsed/>
    <w:rsid w:val="00F86635"/>
    <w:rPr>
      <w:vertAlign w:val="superscript"/>
    </w:rPr>
  </w:style>
  <w:style w:type="character" w:styleId="Strong">
    <w:name w:val="Strong"/>
    <w:basedOn w:val="DefaultParagraphFont"/>
    <w:uiPriority w:val="3"/>
    <w:qFormat/>
    <w:rsid w:val="00F86635"/>
    <w:rPr>
      <w:b/>
      <w:bCs/>
    </w:rPr>
  </w:style>
  <w:style w:type="paragraph" w:styleId="Quote">
    <w:name w:val="Quote"/>
    <w:basedOn w:val="Normal"/>
    <w:next w:val="Normal"/>
    <w:link w:val="QuoteChar"/>
    <w:uiPriority w:val="29"/>
    <w:qFormat/>
    <w:rsid w:val="00F86635"/>
    <w:pPr>
      <w:spacing w:before="200"/>
      <w:ind w:left="864" w:right="864"/>
      <w:jc w:val="center"/>
    </w:pPr>
    <w:rPr>
      <w:bCs w:val="0"/>
      <w:i/>
      <w:iCs/>
      <w:color w:val="404040" w:themeColor="text1" w:themeTint="BF"/>
      <w:spacing w:val="0"/>
      <w:lang w:val="en-US"/>
    </w:rPr>
  </w:style>
  <w:style w:type="character" w:customStyle="1" w:styleId="QuoteChar">
    <w:name w:val="Quote Char"/>
    <w:basedOn w:val="DefaultParagraphFont"/>
    <w:link w:val="Quote"/>
    <w:uiPriority w:val="29"/>
    <w:rsid w:val="00F86635"/>
    <w:rPr>
      <w:rFonts w:ascii="Tahoma" w:hAnsi="Tahoma" w:cs="Tahoma"/>
      <w:i/>
      <w:iCs/>
      <w:color w:val="404040" w:themeColor="text1" w:themeTint="BF"/>
      <w:sz w:val="18"/>
      <w:szCs w:val="18"/>
    </w:rPr>
  </w:style>
  <w:style w:type="paragraph" w:styleId="IntenseQuote">
    <w:name w:val="Intense Quote"/>
    <w:basedOn w:val="Normal"/>
    <w:next w:val="Normal"/>
    <w:link w:val="IntenseQuoteChar"/>
    <w:uiPriority w:val="30"/>
    <w:qFormat/>
    <w:rsid w:val="00F86635"/>
    <w:pPr>
      <w:pBdr>
        <w:top w:val="single" w:sz="4" w:space="10" w:color="5B9BD5" w:themeColor="accent1"/>
        <w:bottom w:val="single" w:sz="4" w:space="10" w:color="5B9BD5" w:themeColor="accent1"/>
      </w:pBdr>
      <w:spacing w:before="360" w:after="360"/>
      <w:ind w:left="864" w:right="864"/>
      <w:jc w:val="center"/>
    </w:pPr>
    <w:rPr>
      <w:bCs w:val="0"/>
      <w:i/>
      <w:iCs/>
      <w:color w:val="5B9BD5" w:themeColor="accent1"/>
      <w:spacing w:val="0"/>
      <w:lang w:val="en-US"/>
    </w:rPr>
  </w:style>
  <w:style w:type="character" w:customStyle="1" w:styleId="IntenseQuoteChar">
    <w:name w:val="Intense Quote Char"/>
    <w:basedOn w:val="DefaultParagraphFont"/>
    <w:link w:val="IntenseQuote"/>
    <w:uiPriority w:val="30"/>
    <w:rsid w:val="00F86635"/>
    <w:rPr>
      <w:rFonts w:ascii="Tahoma" w:hAnsi="Tahoma" w:cs="Tahoma"/>
      <w:i/>
      <w:iCs/>
      <w:color w:val="5B9BD5" w:themeColor="accent1"/>
      <w:sz w:val="18"/>
      <w:szCs w:val="18"/>
    </w:rPr>
  </w:style>
  <w:style w:type="character" w:styleId="SubtleReference">
    <w:name w:val="Subtle Reference"/>
    <w:uiPriority w:val="31"/>
    <w:rsid w:val="00F86635"/>
    <w:rPr>
      <w:smallCaps/>
    </w:rPr>
  </w:style>
  <w:style w:type="character" w:styleId="IntenseReference">
    <w:name w:val="Intense Reference"/>
    <w:basedOn w:val="DefaultParagraphFont"/>
    <w:uiPriority w:val="32"/>
    <w:rsid w:val="00F86635"/>
    <w:rPr>
      <w:b/>
      <w:bCs/>
      <w:smallCaps/>
      <w:color w:val="5B9BD5" w:themeColor="accent1"/>
      <w:spacing w:val="5"/>
    </w:rPr>
  </w:style>
  <w:style w:type="paragraph" w:styleId="Subtitle">
    <w:name w:val="Subtitle"/>
    <w:basedOn w:val="Title"/>
    <w:next w:val="Normal"/>
    <w:link w:val="SubtitleChar"/>
    <w:uiPriority w:val="2"/>
    <w:qFormat/>
    <w:rsid w:val="00F86635"/>
    <w:rPr>
      <w:caps w:val="0"/>
      <w:sz w:val="28"/>
      <w:szCs w:val="28"/>
      <w:lang w:val="fr-FR"/>
    </w:rPr>
  </w:style>
  <w:style w:type="character" w:customStyle="1" w:styleId="SubtitleChar">
    <w:name w:val="Subtitle Char"/>
    <w:basedOn w:val="DefaultParagraphFont"/>
    <w:link w:val="Subtitle"/>
    <w:uiPriority w:val="2"/>
    <w:rsid w:val="00F86635"/>
    <w:rPr>
      <w:rFonts w:ascii="Tahoma" w:hAnsi="Tahoma" w:cstheme="majorBidi"/>
      <w:color w:val="1F497D"/>
      <w:sz w:val="28"/>
      <w:szCs w:val="28"/>
      <w:lang w:val="fr-FR"/>
    </w:rPr>
  </w:style>
  <w:style w:type="table" w:customStyle="1" w:styleId="ListTable2-Accent61">
    <w:name w:val="List Table 2 - Accent 61"/>
    <w:basedOn w:val="TableNormal"/>
    <w:uiPriority w:val="47"/>
    <w:rsid w:val="00F8663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gendaPoints">
    <w:name w:val="AgendaPoints"/>
    <w:basedOn w:val="Normal"/>
    <w:link w:val="AgendaPointsChar"/>
    <w:uiPriority w:val="3"/>
    <w:rsid w:val="00F86635"/>
  </w:style>
  <w:style w:type="character" w:customStyle="1" w:styleId="AgendaPointsChar">
    <w:name w:val="AgendaPoints Char"/>
    <w:basedOn w:val="DefaultParagraphFont"/>
    <w:link w:val="AgendaPoints"/>
    <w:uiPriority w:val="3"/>
    <w:rsid w:val="00F86635"/>
    <w:rPr>
      <w:rFonts w:ascii="Tahoma" w:hAnsi="Tahoma" w:cs="Tahoma"/>
      <w:bCs/>
      <w:spacing w:val="-3"/>
      <w:sz w:val="18"/>
      <w:szCs w:val="18"/>
      <w:lang w:val="en-GB"/>
    </w:rPr>
  </w:style>
  <w:style w:type="character" w:customStyle="1" w:styleId="Heading4Char">
    <w:name w:val="Heading 4 Char"/>
    <w:basedOn w:val="DefaultParagraphFont"/>
    <w:link w:val="Heading4"/>
    <w:uiPriority w:val="9"/>
    <w:rsid w:val="00F86635"/>
    <w:rPr>
      <w:rFonts w:ascii="Tahoma" w:hAnsi="Tahoma" w:cs="Tahoma"/>
      <w:bCs/>
      <w:iCs/>
      <w:spacing w:val="-3"/>
      <w:kern w:val="32"/>
      <w:sz w:val="18"/>
      <w:szCs w:val="20"/>
      <w:lang w:val="fr-FR"/>
    </w:rPr>
  </w:style>
  <w:style w:type="paragraph" w:styleId="NormalIndent">
    <w:name w:val="Normal Indent"/>
    <w:aliases w:val="Text Indent"/>
    <w:basedOn w:val="Normal"/>
    <w:link w:val="NormalIndentChar"/>
    <w:rsid w:val="00F86635"/>
    <w:pPr>
      <w:ind w:left="567"/>
    </w:pPr>
  </w:style>
  <w:style w:type="paragraph" w:styleId="NoSpacing">
    <w:name w:val="No Spacing"/>
    <w:basedOn w:val="Normal"/>
    <w:uiPriority w:val="1"/>
    <w:rsid w:val="00F86635"/>
    <w:pPr>
      <w:spacing w:after="0" w:line="240" w:lineRule="auto"/>
    </w:pPr>
  </w:style>
  <w:style w:type="table" w:customStyle="1" w:styleId="TableGridLight1">
    <w:name w:val="Table Grid Light1"/>
    <w:basedOn w:val="TableNormal"/>
    <w:uiPriority w:val="40"/>
    <w:rsid w:val="00F86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Shading1-Accent3">
    <w:name w:val="Medium Shading 1 Accent 3"/>
    <w:aliases w:val="CPVO Template Table"/>
    <w:basedOn w:val="TableNormal"/>
    <w:rsid w:val="00F86635"/>
    <w:pPr>
      <w:spacing w:after="0" w:line="240" w:lineRule="auto"/>
    </w:pPr>
    <w:rPr>
      <w:rFonts w:ascii="Tahoma" w:hAnsi="Tahoma"/>
      <w:sz w:val="18"/>
      <w:lang w:val="fr-FR" w:eastAsia="fr-FR"/>
    </w:rPr>
    <w:tblPr>
      <w:tblStyleRow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tcPr>
    <w:tblStylePr w:type="firstRow">
      <w:pPr>
        <w:spacing w:beforeLines="0" w:before="0" w:beforeAutospacing="0" w:afterLines="0" w:after="0" w:afterAutospacing="0" w:line="240" w:lineRule="auto"/>
      </w:pPr>
      <w:rPr>
        <w:rFonts w:ascii="Tahoma" w:hAnsi="Tahoma" w:cs="Tahoma" w:hint="default"/>
        <w:b/>
        <w:bCs/>
        <w:color w:val="FFFFFF" w:themeColor="background1"/>
        <w:sz w:val="18"/>
        <w:szCs w:val="18"/>
      </w:rPr>
      <w:tblPr/>
      <w:tcPr>
        <w:shd w:val="clear" w:color="auto" w:fill="A1BC30"/>
      </w:tcPr>
    </w:tblStylePr>
    <w:tblStylePr w:type="lastRow">
      <w:pPr>
        <w:spacing w:beforeLines="0" w:before="0" w:beforeAutospacing="0" w:afterLines="0" w:after="0" w:afterAutospacing="0" w:line="240" w:lineRule="auto"/>
      </w:pPr>
      <w:rPr>
        <w:rFonts w:ascii="Tahoma" w:hAnsi="Tahoma" w:cs="Tahoma" w:hint="default"/>
        <w:b/>
        <w:bCs/>
        <w:sz w:val="18"/>
        <w:szCs w:val="18"/>
      </w:rPr>
      <w:tblPr/>
      <w:tcPr>
        <w:tcBorders>
          <w:top w:val="nil"/>
          <w:left w:val="nil"/>
          <w:bottom w:val="nil"/>
          <w:right w:val="nil"/>
          <w:insideH w:val="nil"/>
          <w:insideV w:val="nil"/>
          <w:tl2br w:val="nil"/>
          <w:tr2bl w:val="nil"/>
        </w:tcBorders>
        <w:shd w:val="clear" w:color="auto" w:fill="F6F4F0"/>
      </w:tcPr>
    </w:tblStylePr>
    <w:tblStylePr w:type="firstCol">
      <w:rPr>
        <w:rFonts w:ascii="Tahoma" w:hAnsi="Tahoma" w:cs="Tahoma" w:hint="default"/>
        <w:b w:val="0"/>
        <w:bCs/>
        <w:sz w:val="18"/>
        <w:szCs w:val="18"/>
      </w:rPr>
    </w:tblStylePr>
    <w:tblStylePr w:type="lastCol">
      <w:rPr>
        <w:b/>
        <w:bCs/>
      </w:rPr>
    </w:tblStylePr>
    <w:tblStylePr w:type="band1Horz">
      <w:tblPr/>
      <w:tcPr>
        <w:shd w:val="clear" w:color="auto" w:fill="F6F4F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866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6635"/>
    <w:rPr>
      <w:rFonts w:ascii="Tahoma" w:hAnsi="Tahoma" w:cs="Tahoma"/>
      <w:bCs/>
      <w:spacing w:val="-3"/>
      <w:sz w:val="18"/>
      <w:szCs w:val="18"/>
      <w:lang w:val="en-GB"/>
    </w:rPr>
  </w:style>
  <w:style w:type="character" w:styleId="PageNumber">
    <w:name w:val="page number"/>
    <w:rsid w:val="00F86635"/>
    <w:rPr>
      <w:sz w:val="15"/>
    </w:rPr>
  </w:style>
  <w:style w:type="character" w:customStyle="1" w:styleId="Heading5Char">
    <w:name w:val="Heading 5 Char"/>
    <w:basedOn w:val="DefaultParagraphFont"/>
    <w:link w:val="Heading5"/>
    <w:uiPriority w:val="9"/>
    <w:rsid w:val="00F86635"/>
    <w:rPr>
      <w:rFonts w:ascii="Tahoma" w:hAnsi="Tahoma" w:cs="Tahoma"/>
      <w:bCs/>
      <w:iCs/>
      <w:noProof/>
      <w:spacing w:val="-3"/>
      <w:kern w:val="32"/>
      <w:sz w:val="18"/>
      <w:szCs w:val="20"/>
      <w:lang w:val="fr-FR"/>
    </w:rPr>
  </w:style>
  <w:style w:type="character" w:customStyle="1" w:styleId="Heading6Char">
    <w:name w:val="Heading 6 Char"/>
    <w:basedOn w:val="DefaultParagraphFont"/>
    <w:link w:val="Heading6"/>
    <w:uiPriority w:val="9"/>
    <w:rsid w:val="00F86635"/>
    <w:rPr>
      <w:rFonts w:ascii="Tahoma" w:hAnsi="Tahoma" w:cs="Tahoma"/>
      <w:bCs/>
      <w:iCs/>
      <w:noProof/>
      <w:spacing w:val="-3"/>
      <w:kern w:val="32"/>
      <w:sz w:val="18"/>
      <w:szCs w:val="20"/>
      <w:lang w:val="fr-FR"/>
    </w:rPr>
  </w:style>
  <w:style w:type="character" w:customStyle="1" w:styleId="Heading7Char">
    <w:name w:val="Heading 7 Char"/>
    <w:basedOn w:val="DefaultParagraphFont"/>
    <w:link w:val="Heading7"/>
    <w:uiPriority w:val="9"/>
    <w:rsid w:val="00F86635"/>
    <w:rPr>
      <w:rFonts w:ascii="Tahoma" w:hAnsi="Tahoma" w:cs="Tahoma"/>
      <w:bCs/>
      <w:noProof/>
      <w:spacing w:val="-3"/>
      <w:sz w:val="18"/>
      <w:szCs w:val="18"/>
      <w:lang w:val="fr-FR"/>
    </w:rPr>
  </w:style>
  <w:style w:type="character" w:customStyle="1" w:styleId="Heading8Char">
    <w:name w:val="Heading 8 Char"/>
    <w:basedOn w:val="DefaultParagraphFont"/>
    <w:link w:val="Heading8"/>
    <w:uiPriority w:val="9"/>
    <w:rsid w:val="00F86635"/>
    <w:rPr>
      <w:rFonts w:ascii="Tahoma" w:hAnsi="Tahoma" w:cs="Tahoma"/>
      <w:bCs/>
      <w:noProof/>
      <w:spacing w:val="-3"/>
      <w:sz w:val="18"/>
      <w:szCs w:val="18"/>
      <w:lang w:val="fr-FR"/>
    </w:rPr>
  </w:style>
  <w:style w:type="character" w:customStyle="1" w:styleId="Heading9Char">
    <w:name w:val="Heading 9 Char"/>
    <w:basedOn w:val="DefaultParagraphFont"/>
    <w:link w:val="Heading9"/>
    <w:uiPriority w:val="9"/>
    <w:rsid w:val="00F86635"/>
    <w:rPr>
      <w:rFonts w:ascii="Tahoma" w:hAnsi="Tahoma" w:cs="Tahoma"/>
      <w:bCs/>
      <w:noProof/>
      <w:spacing w:val="-3"/>
      <w:sz w:val="18"/>
      <w:szCs w:val="18"/>
      <w:lang w:val="fr-FR"/>
    </w:rPr>
  </w:style>
  <w:style w:type="character" w:styleId="Emphasis">
    <w:name w:val="Emphasis"/>
    <w:basedOn w:val="NormalIndentChar"/>
    <w:uiPriority w:val="20"/>
    <w:qFormat/>
    <w:rsid w:val="00F86635"/>
    <w:rPr>
      <w:rFonts w:ascii="Tahoma" w:eastAsia="Cambria" w:hAnsi="Tahoma" w:cs="Tahoma"/>
      <w:bCs/>
      <w:i/>
      <w:iCs/>
      <w:spacing w:val="-3"/>
      <w:sz w:val="18"/>
      <w:szCs w:val="18"/>
      <w:lang w:val="en-GB"/>
    </w:rPr>
  </w:style>
  <w:style w:type="character" w:styleId="SubtleEmphasis">
    <w:name w:val="Subtle Emphasis"/>
    <w:uiPriority w:val="19"/>
    <w:rsid w:val="00F86635"/>
    <w:rPr>
      <w:i/>
      <w:iCs/>
      <w:color w:val="808080" w:themeColor="text1" w:themeTint="7F"/>
    </w:rPr>
  </w:style>
  <w:style w:type="character" w:styleId="IntenseEmphasis">
    <w:name w:val="Intense Emphasis"/>
    <w:uiPriority w:val="21"/>
    <w:rsid w:val="00F86635"/>
    <w:rPr>
      <w:b/>
      <w:bCs/>
      <w:i/>
      <w:iCs/>
      <w:color w:val="5B9BD5" w:themeColor="accent1"/>
    </w:rPr>
  </w:style>
  <w:style w:type="character" w:styleId="BookTitle">
    <w:name w:val="Book Title"/>
    <w:uiPriority w:val="33"/>
    <w:rsid w:val="00F86635"/>
    <w:rPr>
      <w:b/>
      <w:bCs/>
      <w:smallCaps/>
      <w:spacing w:val="5"/>
    </w:rPr>
  </w:style>
  <w:style w:type="paragraph" w:styleId="ListBullet">
    <w:name w:val="List Bullet"/>
    <w:basedOn w:val="Normal"/>
    <w:uiPriority w:val="99"/>
    <w:semiHidden/>
    <w:unhideWhenUsed/>
    <w:rsid w:val="00F86635"/>
    <w:pPr>
      <w:numPr>
        <w:numId w:val="6"/>
      </w:numPr>
      <w:contextualSpacing/>
    </w:pPr>
  </w:style>
  <w:style w:type="numbering" w:customStyle="1" w:styleId="CPVOHeadings">
    <w:name w:val="CPVO Headings"/>
    <w:uiPriority w:val="99"/>
    <w:rsid w:val="00F86635"/>
    <w:pPr>
      <w:numPr>
        <w:numId w:val="8"/>
      </w:numPr>
    </w:pPr>
  </w:style>
  <w:style w:type="numbering" w:customStyle="1" w:styleId="CPVOCorporateHeadings">
    <w:name w:val="CPVO Corporate Headings"/>
    <w:uiPriority w:val="99"/>
    <w:rsid w:val="00F86635"/>
    <w:pPr>
      <w:numPr>
        <w:numId w:val="7"/>
      </w:numPr>
    </w:pPr>
  </w:style>
  <w:style w:type="paragraph" w:styleId="TOC1">
    <w:name w:val="toc 1"/>
    <w:basedOn w:val="Normal"/>
    <w:next w:val="Normal"/>
    <w:autoRedefine/>
    <w:uiPriority w:val="39"/>
    <w:unhideWhenUsed/>
    <w:rsid w:val="00F86635"/>
    <w:pPr>
      <w:spacing w:after="240"/>
    </w:pPr>
    <w:rPr>
      <w:b/>
    </w:rPr>
  </w:style>
  <w:style w:type="paragraph" w:styleId="TOC2">
    <w:name w:val="toc 2"/>
    <w:basedOn w:val="Normal"/>
    <w:next w:val="Normal"/>
    <w:autoRedefine/>
    <w:uiPriority w:val="39"/>
    <w:unhideWhenUsed/>
    <w:rsid w:val="00F86635"/>
    <w:pPr>
      <w:spacing w:after="100"/>
      <w:ind w:left="180"/>
    </w:pPr>
  </w:style>
  <w:style w:type="paragraph" w:styleId="TOC3">
    <w:name w:val="toc 3"/>
    <w:basedOn w:val="Normal"/>
    <w:next w:val="Normal"/>
    <w:autoRedefine/>
    <w:uiPriority w:val="39"/>
    <w:unhideWhenUsed/>
    <w:rsid w:val="00F86635"/>
    <w:pPr>
      <w:spacing w:after="100"/>
      <w:ind w:left="360"/>
    </w:pPr>
  </w:style>
  <w:style w:type="character" w:styleId="Hyperlink">
    <w:name w:val="Hyperlink"/>
    <w:basedOn w:val="DefaultParagraphFont"/>
    <w:uiPriority w:val="99"/>
    <w:unhideWhenUsed/>
    <w:rsid w:val="00F86635"/>
    <w:rPr>
      <w:color w:val="0563C1" w:themeColor="hyperlink"/>
      <w:u w:val="single"/>
    </w:rPr>
  </w:style>
  <w:style w:type="paragraph" w:customStyle="1" w:styleId="LegalRecitalsNumbering">
    <w:name w:val="Legal Recitals Numbering"/>
    <w:basedOn w:val="Normal"/>
    <w:autoRedefine/>
    <w:uiPriority w:val="2"/>
    <w:qFormat/>
    <w:rsid w:val="00F86635"/>
    <w:pPr>
      <w:numPr>
        <w:numId w:val="10"/>
      </w:numPr>
    </w:pPr>
  </w:style>
  <w:style w:type="paragraph" w:customStyle="1" w:styleId="Figures">
    <w:name w:val="Figures"/>
    <w:basedOn w:val="Caption"/>
    <w:link w:val="FiguresChar"/>
    <w:autoRedefine/>
    <w:uiPriority w:val="3"/>
    <w:rsid w:val="00F86635"/>
    <w:pPr>
      <w:spacing w:after="160" w:line="259" w:lineRule="auto"/>
    </w:pPr>
    <w:rPr>
      <w:iCs w:val="0"/>
      <w:sz w:val="16"/>
      <w:szCs w:val="16"/>
      <w:lang w:val="en-US"/>
    </w:rPr>
  </w:style>
  <w:style w:type="character" w:customStyle="1" w:styleId="FiguresChar">
    <w:name w:val="Figures Char"/>
    <w:basedOn w:val="DefaultParagraphFont"/>
    <w:link w:val="Figures"/>
    <w:uiPriority w:val="3"/>
    <w:rsid w:val="00F86635"/>
    <w:rPr>
      <w:rFonts w:ascii="Tahoma" w:hAnsi="Tahoma" w:cs="Tahoma"/>
      <w:bCs/>
      <w:i/>
      <w:spacing w:val="-3"/>
      <w:sz w:val="16"/>
      <w:szCs w:val="16"/>
    </w:rPr>
  </w:style>
  <w:style w:type="paragraph" w:styleId="Caption">
    <w:name w:val="caption"/>
    <w:basedOn w:val="Normal"/>
    <w:next w:val="Normal"/>
    <w:autoRedefine/>
    <w:uiPriority w:val="35"/>
    <w:unhideWhenUsed/>
    <w:rsid w:val="00F86635"/>
    <w:pPr>
      <w:keepNext/>
      <w:spacing w:after="200" w:line="240" w:lineRule="auto"/>
      <w:ind w:left="567"/>
    </w:pPr>
    <w:rPr>
      <w:i/>
      <w:iCs/>
    </w:rPr>
  </w:style>
  <w:style w:type="table" w:styleId="LightGrid-Accent1">
    <w:name w:val="Light Grid Accent 1"/>
    <w:aliases w:val="CPVO-SPD Table"/>
    <w:basedOn w:val="TableNormal"/>
    <w:rsid w:val="00F86635"/>
    <w:pPr>
      <w:spacing w:after="120" w:line="240" w:lineRule="auto"/>
    </w:pPr>
    <w:rPr>
      <w:rFonts w:ascii="Tahoma" w:hAnsi="Tahoma" w:cs="Times New Roman"/>
      <w:sz w:val="18"/>
      <w:szCs w:val="20"/>
      <w:lang w:val="en-GB" w:eastAsia="en-GB"/>
    </w:rPr>
    <w:tblPr>
      <w:tblStyleRowBandSize w:val="1"/>
      <w:tblStyleColBandSize w:val="1"/>
      <w:tblInd w:w="56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sz w:val="18"/>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sz w:val="18"/>
      </w:rPr>
    </w:tblStylePr>
    <w:tblStylePr w:type="lastCol">
      <w:rPr>
        <w:rFonts w:ascii="Tahoma" w:eastAsia="Times New Roman" w:hAnsi="Tahoma" w:cs="Times New Roman"/>
        <w:b/>
        <w:bCs/>
        <w:sz w:val="18"/>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ascii="Tahoma" w:hAnsi="Tahoma"/>
        <w:sz w:val="18"/>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Space">
    <w:name w:val="No Space"/>
    <w:basedOn w:val="NormalIndent"/>
    <w:link w:val="NoSpaceChar"/>
    <w:uiPriority w:val="1"/>
    <w:qFormat/>
    <w:rsid w:val="00F86635"/>
    <w:pPr>
      <w:spacing w:after="0" w:line="240" w:lineRule="auto"/>
    </w:pPr>
    <w:rPr>
      <w:lang w:val="fr-FR"/>
    </w:rPr>
  </w:style>
  <w:style w:type="character" w:customStyle="1" w:styleId="NoSpaceChar">
    <w:name w:val="No Space Char"/>
    <w:basedOn w:val="NormalIndentChar"/>
    <w:link w:val="NoSpace"/>
    <w:uiPriority w:val="1"/>
    <w:rsid w:val="00F86635"/>
    <w:rPr>
      <w:rFonts w:ascii="Tahoma" w:hAnsi="Tahoma" w:cs="Tahoma"/>
      <w:bCs/>
      <w:spacing w:val="-3"/>
      <w:sz w:val="18"/>
      <w:szCs w:val="18"/>
      <w:lang w:val="fr-FR"/>
    </w:rPr>
  </w:style>
  <w:style w:type="character" w:customStyle="1" w:styleId="NormalIndentChar">
    <w:name w:val="Normal Indent Char"/>
    <w:aliases w:val="Text Indent Char"/>
    <w:basedOn w:val="DefaultParagraphFont"/>
    <w:link w:val="NormalIndent"/>
    <w:rsid w:val="00F86635"/>
    <w:rPr>
      <w:rFonts w:ascii="Tahoma" w:hAnsi="Tahoma" w:cs="Tahoma"/>
      <w:bCs/>
      <w:spacing w:val="-3"/>
      <w:sz w:val="18"/>
      <w:szCs w:val="18"/>
      <w:lang w:val="en-GB"/>
    </w:rPr>
  </w:style>
  <w:style w:type="paragraph" w:styleId="TableofFigures">
    <w:name w:val="table of figures"/>
    <w:basedOn w:val="Normal"/>
    <w:next w:val="Normal"/>
    <w:uiPriority w:val="99"/>
    <w:unhideWhenUsed/>
    <w:rsid w:val="00F86635"/>
    <w:pPr>
      <w:spacing w:after="0"/>
      <w:ind w:left="567"/>
    </w:pPr>
  </w:style>
  <w:style w:type="paragraph" w:customStyle="1" w:styleId="Annex">
    <w:name w:val="Annex"/>
    <w:basedOn w:val="Heading1"/>
    <w:next w:val="NormalIndent"/>
    <w:link w:val="AnnexChar"/>
    <w:uiPriority w:val="3"/>
    <w:qFormat/>
    <w:rsid w:val="00F86635"/>
    <w:pPr>
      <w:keepNext w:val="0"/>
      <w:numPr>
        <w:numId w:val="0"/>
      </w:numPr>
      <w:jc w:val="both"/>
    </w:pPr>
    <w:rPr>
      <w:rFonts w:eastAsiaTheme="majorEastAsia"/>
      <w:bCs/>
      <w:lang w:val="fr-FR"/>
    </w:rPr>
  </w:style>
  <w:style w:type="character" w:customStyle="1" w:styleId="AnnexChar">
    <w:name w:val="Annex Char"/>
    <w:basedOn w:val="Heading1Char"/>
    <w:link w:val="Annex"/>
    <w:uiPriority w:val="3"/>
    <w:rsid w:val="00F86635"/>
    <w:rPr>
      <w:rFonts w:ascii="Tahoma" w:eastAsiaTheme="majorEastAsia" w:hAnsi="Tahoma" w:cs="Tahoma"/>
      <w:b/>
      <w:bCs/>
      <w:spacing w:val="-3"/>
      <w:kern w:val="32"/>
      <w:sz w:val="24"/>
      <w:szCs w:val="32"/>
      <w:lang w:val="fr-FR"/>
    </w:rPr>
  </w:style>
  <w:style w:type="paragraph" w:customStyle="1" w:styleId="AnnexNumber">
    <w:name w:val="Annex Number"/>
    <w:basedOn w:val="Heading2"/>
    <w:link w:val="AnnexNumberChar"/>
    <w:uiPriority w:val="3"/>
    <w:qFormat/>
    <w:rsid w:val="00F86635"/>
    <w:pPr>
      <w:numPr>
        <w:ilvl w:val="0"/>
        <w:numId w:val="5"/>
      </w:numPr>
    </w:pPr>
  </w:style>
  <w:style w:type="character" w:customStyle="1" w:styleId="AnnexNumberChar">
    <w:name w:val="Annex Number Char"/>
    <w:basedOn w:val="Heading2Char"/>
    <w:link w:val="AnnexNumber"/>
    <w:uiPriority w:val="3"/>
    <w:rsid w:val="00F86635"/>
    <w:rPr>
      <w:rFonts w:ascii="Tahoma" w:eastAsia="Times New Roman" w:hAnsi="Tahoma" w:cs="Tahoma"/>
      <w:b/>
      <w:spacing w:val="-3"/>
      <w:kern w:val="32"/>
      <w:sz w:val="20"/>
      <w:szCs w:val="20"/>
    </w:rPr>
  </w:style>
  <w:style w:type="paragraph" w:customStyle="1" w:styleId="Bulletpoints1">
    <w:name w:val="Bullet points 1"/>
    <w:basedOn w:val="Normaltextlevel"/>
    <w:link w:val="Bulletpoints1Char"/>
    <w:uiPriority w:val="4"/>
    <w:qFormat/>
    <w:rsid w:val="00397C50"/>
    <w:pPr>
      <w:numPr>
        <w:numId w:val="1"/>
      </w:numPr>
    </w:pPr>
    <w:rPr>
      <w:lang w:val="fr-FR"/>
    </w:rPr>
  </w:style>
  <w:style w:type="character" w:customStyle="1" w:styleId="Bulletpoints1Char">
    <w:name w:val="Bullet points 1 Char"/>
    <w:basedOn w:val="DefaultParagraphFont"/>
    <w:link w:val="Bulletpoints1"/>
    <w:uiPriority w:val="4"/>
    <w:rsid w:val="00397C50"/>
    <w:rPr>
      <w:rFonts w:ascii="Tahoma" w:eastAsia="Times New Roman" w:hAnsi="Tahoma" w:cs="Tahoma"/>
      <w:spacing w:val="-3"/>
      <w:sz w:val="18"/>
      <w:szCs w:val="20"/>
      <w:lang w:val="fr-FR"/>
    </w:rPr>
  </w:style>
  <w:style w:type="paragraph" w:customStyle="1" w:styleId="Bulletpoints2">
    <w:name w:val="Bullet points 2"/>
    <w:basedOn w:val="Bulletpoints1"/>
    <w:link w:val="Bulletpoints2Char"/>
    <w:uiPriority w:val="4"/>
    <w:qFormat/>
    <w:rsid w:val="00CD658A"/>
    <w:pPr>
      <w:numPr>
        <w:numId w:val="3"/>
      </w:numPr>
      <w:ind w:left="1429" w:hanging="357"/>
    </w:pPr>
  </w:style>
  <w:style w:type="paragraph" w:customStyle="1" w:styleId="Style1">
    <w:name w:val="Style1"/>
    <w:basedOn w:val="Bulletpoints1"/>
    <w:rsid w:val="00A369D5"/>
    <w:pPr>
      <w:numPr>
        <w:numId w:val="0"/>
      </w:numPr>
    </w:pPr>
  </w:style>
  <w:style w:type="paragraph" w:customStyle="1" w:styleId="Bulletpoints3">
    <w:name w:val="Bullet points 3"/>
    <w:basedOn w:val="Bulletpoints2"/>
    <w:link w:val="Bulletpoints3Char"/>
    <w:uiPriority w:val="4"/>
    <w:qFormat/>
    <w:rsid w:val="002D65C4"/>
    <w:pPr>
      <w:numPr>
        <w:numId w:val="4"/>
      </w:numPr>
    </w:pPr>
  </w:style>
  <w:style w:type="paragraph" w:customStyle="1" w:styleId="CPVO-Address">
    <w:name w:val="CPVO - Address"/>
    <w:basedOn w:val="Normal"/>
    <w:uiPriority w:val="5"/>
    <w:qFormat/>
    <w:rsid w:val="00397C50"/>
    <w:pPr>
      <w:ind w:firstLine="720"/>
    </w:pPr>
    <w:rPr>
      <w:b/>
      <w:color w:val="1F4E79"/>
      <w:lang w:val="fr-FR"/>
    </w:rPr>
  </w:style>
  <w:style w:type="character" w:customStyle="1" w:styleId="Bulletpoints2Char">
    <w:name w:val="Bullet points 2 Char"/>
    <w:basedOn w:val="Bulletpoints1Char"/>
    <w:link w:val="Bulletpoints2"/>
    <w:uiPriority w:val="4"/>
    <w:rsid w:val="00CD658A"/>
    <w:rPr>
      <w:rFonts w:ascii="Tahoma" w:eastAsia="Times New Roman" w:hAnsi="Tahoma" w:cs="Tahoma"/>
      <w:spacing w:val="-3"/>
      <w:sz w:val="18"/>
      <w:szCs w:val="20"/>
      <w:lang w:val="fr-FR"/>
    </w:rPr>
  </w:style>
  <w:style w:type="character" w:customStyle="1" w:styleId="Bulletpoints3Char">
    <w:name w:val="Bullet points 3 Char"/>
    <w:basedOn w:val="Bulletpoints2Char"/>
    <w:link w:val="Bulletpoints3"/>
    <w:uiPriority w:val="4"/>
    <w:rsid w:val="002D65C4"/>
    <w:rPr>
      <w:rFonts w:ascii="Tahoma" w:eastAsia="Times New Roman" w:hAnsi="Tahoma" w:cs="Tahoma"/>
      <w:spacing w:val="-3"/>
      <w:sz w:val="18"/>
      <w:szCs w:val="20"/>
      <w:lang w:val="fr-FR"/>
    </w:rPr>
  </w:style>
  <w:style w:type="character" w:styleId="PlaceholderText">
    <w:name w:val="Placeholder Text"/>
    <w:basedOn w:val="DefaultParagraphFont"/>
    <w:uiPriority w:val="99"/>
    <w:rsid w:val="003878EC"/>
    <w:rPr>
      <w:color w:val="808080"/>
    </w:rPr>
  </w:style>
  <w:style w:type="paragraph" w:customStyle="1" w:styleId="CPVOabclist">
    <w:name w:val="CPVO abc list"/>
    <w:basedOn w:val="ListBullet"/>
    <w:link w:val="CPVOabclistChar"/>
    <w:uiPriority w:val="3"/>
    <w:rsid w:val="00F86635"/>
    <w:pPr>
      <w:numPr>
        <w:numId w:val="0"/>
      </w:numPr>
      <w:spacing w:after="120"/>
      <w:ind w:left="993" w:hanging="426"/>
    </w:pPr>
    <w:rPr>
      <w:rFonts w:eastAsiaTheme="minorHAnsi"/>
      <w:lang w:val="en-US"/>
    </w:rPr>
  </w:style>
  <w:style w:type="character" w:customStyle="1" w:styleId="CPVOabclistChar">
    <w:name w:val="CPVO abc list Char"/>
    <w:link w:val="CPVOabclist"/>
    <w:uiPriority w:val="3"/>
    <w:rsid w:val="00F86635"/>
    <w:rPr>
      <w:rFonts w:ascii="Tahoma" w:eastAsiaTheme="minorHAnsi" w:hAnsi="Tahoma" w:cs="Tahoma"/>
      <w:bCs/>
      <w:spacing w:val="-3"/>
      <w:sz w:val="18"/>
      <w:szCs w:val="18"/>
    </w:rPr>
  </w:style>
  <w:style w:type="paragraph" w:customStyle="1" w:styleId="CPVOBulletPoints">
    <w:name w:val="CPVO Bullet Points"/>
    <w:basedOn w:val="NormalIndent"/>
    <w:link w:val="CPVOBulletPointsChar"/>
    <w:uiPriority w:val="3"/>
    <w:rsid w:val="00F86635"/>
    <w:pPr>
      <w:ind w:left="993" w:hanging="360"/>
    </w:pPr>
    <w:rPr>
      <w:lang w:val="fr-FR"/>
    </w:rPr>
  </w:style>
  <w:style w:type="character" w:customStyle="1" w:styleId="CPVOBulletPointsChar">
    <w:name w:val="CPVO Bullet Points Char"/>
    <w:basedOn w:val="DefaultParagraphFont"/>
    <w:link w:val="CPVOBulletPoints"/>
    <w:uiPriority w:val="3"/>
    <w:rsid w:val="00F86635"/>
    <w:rPr>
      <w:rFonts w:ascii="Tahoma" w:hAnsi="Tahoma" w:cs="Tahoma"/>
      <w:bCs/>
      <w:spacing w:val="-3"/>
      <w:sz w:val="18"/>
      <w:szCs w:val="18"/>
      <w:lang w:val="fr-FR"/>
    </w:rPr>
  </w:style>
  <w:style w:type="paragraph" w:styleId="BalloonText">
    <w:name w:val="Balloon Text"/>
    <w:basedOn w:val="Normal"/>
    <w:link w:val="BalloonTextChar"/>
    <w:uiPriority w:val="99"/>
    <w:semiHidden/>
    <w:unhideWhenUsed/>
    <w:rsid w:val="00F8663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86635"/>
    <w:rPr>
      <w:rFonts w:ascii="Segoe UI" w:hAnsi="Segoe UI" w:cs="Segoe UI"/>
      <w:bCs/>
      <w:spacing w:val="-3"/>
      <w:sz w:val="18"/>
      <w:szCs w:val="18"/>
      <w:lang w:val="en-GB"/>
    </w:rPr>
  </w:style>
  <w:style w:type="numbering" w:customStyle="1" w:styleId="CPVOCorporateHeadings1">
    <w:name w:val="CPVO Corporate Headings1"/>
    <w:uiPriority w:val="99"/>
    <w:rsid w:val="00F1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pvo.europa.eu/main/en/home/about-the-cpvo/vacan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pvo.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90D236D06420A8DBC2BF3D808B136"/>
        <w:category>
          <w:name w:val="General"/>
          <w:gallery w:val="placeholder"/>
        </w:category>
        <w:types>
          <w:type w:val="bbPlcHdr"/>
        </w:types>
        <w:behaviors>
          <w:behavior w:val="content"/>
        </w:behaviors>
        <w:guid w:val="{35BB4BA3-D655-48EF-B4ED-3E62B6677E1B}"/>
      </w:docPartPr>
      <w:docPartBody>
        <w:p w:rsidR="00DD03D1" w:rsidRDefault="00DF3176" w:rsidP="00DF3176">
          <w:pPr>
            <w:pStyle w:val="85290D236D06420A8DBC2BF3D808B136"/>
          </w:pPr>
          <w:r w:rsidRPr="0094764B">
            <w:rPr>
              <w:rStyle w:val="PlaceholderText"/>
            </w:rPr>
            <w:t>[RecruitmentDate]</w:t>
          </w:r>
        </w:p>
      </w:docPartBody>
    </w:docPart>
    <w:docPart>
      <w:docPartPr>
        <w:name w:val="7756A5E2D0DE491BBDCFA6DC7063D890"/>
        <w:category>
          <w:name w:val="General"/>
          <w:gallery w:val="placeholder"/>
        </w:category>
        <w:types>
          <w:type w:val="bbPlcHdr"/>
        </w:types>
        <w:behaviors>
          <w:behavior w:val="content"/>
        </w:behaviors>
        <w:guid w:val="{52303612-47CB-4B9D-AD84-C2ECFA9116D6}"/>
      </w:docPartPr>
      <w:docPartBody>
        <w:p w:rsidR="00DD03D1" w:rsidRDefault="00DF3176" w:rsidP="00DF3176">
          <w:pPr>
            <w:pStyle w:val="7756A5E2D0DE491BBDCFA6DC7063D890"/>
          </w:pPr>
          <w:r w:rsidRPr="0094764B">
            <w:rPr>
              <w:rStyle w:val="PlaceholderText"/>
            </w:rPr>
            <w:t>[ContractType]</w:t>
          </w:r>
        </w:p>
      </w:docPartBody>
    </w:docPart>
    <w:docPart>
      <w:docPartPr>
        <w:name w:val="00B02D1639B1455B8D8D4CBDC7F18BA6"/>
        <w:category>
          <w:name w:val="General"/>
          <w:gallery w:val="placeholder"/>
        </w:category>
        <w:types>
          <w:type w:val="bbPlcHdr"/>
        </w:types>
        <w:behaviors>
          <w:behavior w:val="content"/>
        </w:behaviors>
        <w:guid w:val="{28E88B38-1271-46FF-8FC2-6847E5EC8AF4}"/>
      </w:docPartPr>
      <w:docPartBody>
        <w:p w:rsidR="00DD03D1" w:rsidRDefault="00DF3176" w:rsidP="00DF3176">
          <w:pPr>
            <w:pStyle w:val="00B02D1639B1455B8D8D4CBDC7F18BA6"/>
          </w:pPr>
          <w:r w:rsidRPr="0094764B">
            <w:rPr>
              <w:rStyle w:val="PlaceholderText"/>
            </w:rPr>
            <w:t>[RecruitmentNumber]</w:t>
          </w:r>
        </w:p>
      </w:docPartBody>
    </w:docPart>
    <w:docPart>
      <w:docPartPr>
        <w:name w:val="B4348BC6FEC34FEE901CFFF6C658EFF4"/>
        <w:category>
          <w:name w:val="General"/>
          <w:gallery w:val="placeholder"/>
        </w:category>
        <w:types>
          <w:type w:val="bbPlcHdr"/>
        </w:types>
        <w:behaviors>
          <w:behavior w:val="content"/>
        </w:behaviors>
        <w:guid w:val="{12EE011B-EE7A-4FC8-BC56-A98373B0F8E4}"/>
      </w:docPartPr>
      <w:docPartBody>
        <w:p w:rsidR="001B7A70" w:rsidRDefault="00112F33" w:rsidP="00112F33">
          <w:pPr>
            <w:pStyle w:val="B4348BC6FEC34FEE901CFFF6C658EFF4"/>
          </w:pPr>
          <w:r w:rsidRPr="0094764B">
            <w:rPr>
              <w:rStyle w:val="PlaceholderText"/>
            </w:rPr>
            <w:t>[RecruitmentDate]</w:t>
          </w:r>
        </w:p>
      </w:docPartBody>
    </w:docPart>
    <w:docPart>
      <w:docPartPr>
        <w:name w:val="4FC8A7ACB7564A63A95A7E1000D73B52"/>
        <w:category>
          <w:name w:val="General"/>
          <w:gallery w:val="placeholder"/>
        </w:category>
        <w:types>
          <w:type w:val="bbPlcHdr"/>
        </w:types>
        <w:behaviors>
          <w:behavior w:val="content"/>
        </w:behaviors>
        <w:guid w:val="{4DE37808-8AE3-40A8-8337-57A47AAD9484}"/>
      </w:docPartPr>
      <w:docPartBody>
        <w:p w:rsidR="001B7A70" w:rsidRDefault="00112F33" w:rsidP="00112F33">
          <w:pPr>
            <w:pStyle w:val="4FC8A7ACB7564A63A95A7E1000D73B52"/>
          </w:pPr>
          <w:r w:rsidRPr="0094764B">
            <w:rPr>
              <w:rStyle w:val="PlaceholderText"/>
            </w:rPr>
            <w:t>[ContractType]</w:t>
          </w:r>
        </w:p>
      </w:docPartBody>
    </w:docPart>
    <w:docPart>
      <w:docPartPr>
        <w:name w:val="7F943968F85D4FBEADD86B528013B8F7"/>
        <w:category>
          <w:name w:val="General"/>
          <w:gallery w:val="placeholder"/>
        </w:category>
        <w:types>
          <w:type w:val="bbPlcHdr"/>
        </w:types>
        <w:behaviors>
          <w:behavior w:val="content"/>
        </w:behaviors>
        <w:guid w:val="{1738E586-D8EB-4A99-B396-D7136C61069D}"/>
      </w:docPartPr>
      <w:docPartBody>
        <w:p w:rsidR="001B7A70" w:rsidRDefault="00112F33" w:rsidP="00112F33">
          <w:pPr>
            <w:pStyle w:val="7F943968F85D4FBEADD86B528013B8F7"/>
          </w:pPr>
          <w:r w:rsidRPr="0094764B">
            <w:rPr>
              <w:rStyle w:val="PlaceholderText"/>
            </w:rPr>
            <w:t>[RecruitmentNumber]</w:t>
          </w:r>
        </w:p>
      </w:docPartBody>
    </w:docPart>
    <w:docPart>
      <w:docPartPr>
        <w:name w:val="AEB0C16DC35543EBA8DDF88D00DA8DCD"/>
        <w:category>
          <w:name w:val="General"/>
          <w:gallery w:val="placeholder"/>
        </w:category>
        <w:types>
          <w:type w:val="bbPlcHdr"/>
        </w:types>
        <w:behaviors>
          <w:behavior w:val="content"/>
        </w:behaviors>
        <w:guid w:val="{187736E0-5644-41B1-9678-B622E008A3AB}"/>
      </w:docPartPr>
      <w:docPartBody>
        <w:p w:rsidR="001B7A70" w:rsidRDefault="00112F33" w:rsidP="00112F33">
          <w:pPr>
            <w:pStyle w:val="AEB0C16DC35543EBA8DDF88D00DA8DCD"/>
          </w:pPr>
          <w:r w:rsidRPr="0094764B">
            <w:rPr>
              <w:rStyle w:val="PlaceholderText"/>
            </w:rPr>
            <w:t>[RecruitmentDate]</w:t>
          </w:r>
        </w:p>
      </w:docPartBody>
    </w:docPart>
    <w:docPart>
      <w:docPartPr>
        <w:name w:val="515EC0FCA405403D87F1D4B7FC2227FF"/>
        <w:category>
          <w:name w:val="General"/>
          <w:gallery w:val="placeholder"/>
        </w:category>
        <w:types>
          <w:type w:val="bbPlcHdr"/>
        </w:types>
        <w:behaviors>
          <w:behavior w:val="content"/>
        </w:behaviors>
        <w:guid w:val="{09E68FFF-0280-4A02-927C-B8C4EDB51FBE}"/>
      </w:docPartPr>
      <w:docPartBody>
        <w:p w:rsidR="001B7A70" w:rsidRDefault="00112F33" w:rsidP="00112F33">
          <w:pPr>
            <w:pStyle w:val="515EC0FCA405403D87F1D4B7FC2227FF"/>
          </w:pPr>
          <w:r w:rsidRPr="0094764B">
            <w:rPr>
              <w:rStyle w:val="PlaceholderText"/>
            </w:rPr>
            <w:t>[ContractType]</w:t>
          </w:r>
        </w:p>
      </w:docPartBody>
    </w:docPart>
    <w:docPart>
      <w:docPartPr>
        <w:name w:val="E81C2BA4F39647BC89980D0DD52CB08D"/>
        <w:category>
          <w:name w:val="General"/>
          <w:gallery w:val="placeholder"/>
        </w:category>
        <w:types>
          <w:type w:val="bbPlcHdr"/>
        </w:types>
        <w:behaviors>
          <w:behavior w:val="content"/>
        </w:behaviors>
        <w:guid w:val="{D426DE4E-9941-4BAA-8FEB-DD8A34DE08D6}"/>
      </w:docPartPr>
      <w:docPartBody>
        <w:p w:rsidR="001B7A70" w:rsidRDefault="00112F33" w:rsidP="00112F33">
          <w:pPr>
            <w:pStyle w:val="E81C2BA4F39647BC89980D0DD52CB08D"/>
          </w:pPr>
          <w:r w:rsidRPr="0094764B">
            <w:rPr>
              <w:rStyle w:val="PlaceholderText"/>
            </w:rPr>
            <w:t>[RecruitmentNumber]</w:t>
          </w:r>
        </w:p>
      </w:docPartBody>
    </w:docPart>
    <w:docPart>
      <w:docPartPr>
        <w:name w:val="169652C3D5254C2F8A361121F61CF7CC"/>
        <w:category>
          <w:name w:val="General"/>
          <w:gallery w:val="placeholder"/>
        </w:category>
        <w:types>
          <w:type w:val="bbPlcHdr"/>
        </w:types>
        <w:behaviors>
          <w:behavior w:val="content"/>
        </w:behaviors>
        <w:guid w:val="{3FEB2194-6D02-4D14-8646-CE488D878565}"/>
      </w:docPartPr>
      <w:docPartBody>
        <w:p w:rsidR="001B7A70" w:rsidRDefault="00112F33" w:rsidP="00112F33">
          <w:pPr>
            <w:pStyle w:val="169652C3D5254C2F8A361121F61CF7CC"/>
          </w:pPr>
          <w:r w:rsidRPr="0094764B">
            <w:rPr>
              <w:rStyle w:val="PlaceholderText"/>
            </w:rPr>
            <w:t>[RecruitmentDate]</w:t>
          </w:r>
        </w:p>
      </w:docPartBody>
    </w:docPart>
    <w:docPart>
      <w:docPartPr>
        <w:name w:val="DC1BC421BF6D40998507784D62E4C149"/>
        <w:category>
          <w:name w:val="General"/>
          <w:gallery w:val="placeholder"/>
        </w:category>
        <w:types>
          <w:type w:val="bbPlcHdr"/>
        </w:types>
        <w:behaviors>
          <w:behavior w:val="content"/>
        </w:behaviors>
        <w:guid w:val="{83E0E823-6CDC-4BF0-98C8-BB1A889F4207}"/>
      </w:docPartPr>
      <w:docPartBody>
        <w:p w:rsidR="001B7A70" w:rsidRDefault="00112F33" w:rsidP="00112F33">
          <w:pPr>
            <w:pStyle w:val="DC1BC421BF6D40998507784D62E4C149"/>
          </w:pPr>
          <w:r w:rsidRPr="0094764B">
            <w:rPr>
              <w:rStyle w:val="PlaceholderText"/>
            </w:rPr>
            <w:t>[ContractType]</w:t>
          </w:r>
        </w:p>
      </w:docPartBody>
    </w:docPart>
    <w:docPart>
      <w:docPartPr>
        <w:name w:val="248827282E3C42DCAD8090613F47E50B"/>
        <w:category>
          <w:name w:val="General"/>
          <w:gallery w:val="placeholder"/>
        </w:category>
        <w:types>
          <w:type w:val="bbPlcHdr"/>
        </w:types>
        <w:behaviors>
          <w:behavior w:val="content"/>
        </w:behaviors>
        <w:guid w:val="{896E231A-1275-4F0C-A244-AE093FC14A7F}"/>
      </w:docPartPr>
      <w:docPartBody>
        <w:p w:rsidR="001B7A70" w:rsidRDefault="00112F33" w:rsidP="00112F33">
          <w:pPr>
            <w:pStyle w:val="248827282E3C42DCAD8090613F47E50B"/>
          </w:pPr>
          <w:r w:rsidRPr="0094764B">
            <w:rPr>
              <w:rStyle w:val="PlaceholderText"/>
            </w:rPr>
            <w:t>[RecruitmentNumber]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03"/>
    <w:rsid w:val="00067DD8"/>
    <w:rsid w:val="00112F33"/>
    <w:rsid w:val="001B7A70"/>
    <w:rsid w:val="00251F6A"/>
    <w:rsid w:val="002A7666"/>
    <w:rsid w:val="003D1E6D"/>
    <w:rsid w:val="006D2315"/>
    <w:rsid w:val="00A27C54"/>
    <w:rsid w:val="00DD03D1"/>
    <w:rsid w:val="00DF3176"/>
    <w:rsid w:val="00E63CB9"/>
    <w:rsid w:val="00E84303"/>
    <w:rsid w:val="00F34F51"/>
    <w:rsid w:val="00F8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B7A70"/>
    <w:rPr>
      <w:color w:val="808080"/>
    </w:rPr>
  </w:style>
  <w:style w:type="paragraph" w:customStyle="1" w:styleId="E8690BDB208440968DB4BE887B6DC992">
    <w:name w:val="E8690BDB208440968DB4BE887B6DC992"/>
    <w:rsid w:val="00E84303"/>
  </w:style>
  <w:style w:type="paragraph" w:customStyle="1" w:styleId="F9D8808FE21C48A7824B6A430B9E39E4">
    <w:name w:val="F9D8808FE21C48A7824B6A430B9E39E4"/>
    <w:rsid w:val="00E84303"/>
  </w:style>
  <w:style w:type="paragraph" w:customStyle="1" w:styleId="8A223A1924A34FF4B5C4303B5DF25147">
    <w:name w:val="8A223A1924A34FF4B5C4303B5DF25147"/>
    <w:rsid w:val="00E84303"/>
  </w:style>
  <w:style w:type="paragraph" w:customStyle="1" w:styleId="235285FF6BA647EEB9C4112BA1B84C85">
    <w:name w:val="235285FF6BA647EEB9C4112BA1B84C85"/>
    <w:rsid w:val="00E84303"/>
  </w:style>
  <w:style w:type="paragraph" w:customStyle="1" w:styleId="054E86FFFF7141AF8C74B13489CE4B0E">
    <w:name w:val="054E86FFFF7141AF8C74B13489CE4B0E"/>
    <w:rsid w:val="00E84303"/>
  </w:style>
  <w:style w:type="paragraph" w:customStyle="1" w:styleId="F0C98C8BE2FF42D9923FE36CBCEF0C21">
    <w:name w:val="F0C98C8BE2FF42D9923FE36CBCEF0C21"/>
    <w:rsid w:val="00E84303"/>
  </w:style>
  <w:style w:type="paragraph" w:customStyle="1" w:styleId="7D3E25DF341C45F9A4C786D42396DEA6">
    <w:name w:val="7D3E25DF341C45F9A4C786D42396DEA6"/>
    <w:rsid w:val="00E84303"/>
  </w:style>
  <w:style w:type="paragraph" w:customStyle="1" w:styleId="B3439ECC69D04F5582C0B1465AB64B23">
    <w:name w:val="B3439ECC69D04F5582C0B1465AB64B23"/>
    <w:rsid w:val="00E84303"/>
  </w:style>
  <w:style w:type="paragraph" w:customStyle="1" w:styleId="09C2ECF541C5457D9CD6AF72F7CD971F">
    <w:name w:val="09C2ECF541C5457D9CD6AF72F7CD971F"/>
    <w:rsid w:val="00E84303"/>
  </w:style>
  <w:style w:type="paragraph" w:customStyle="1" w:styleId="74F2B1BE7E0441F9B82E81B3BFD9830B">
    <w:name w:val="74F2B1BE7E0441F9B82E81B3BFD9830B"/>
    <w:rsid w:val="00E84303"/>
  </w:style>
  <w:style w:type="paragraph" w:customStyle="1" w:styleId="6DBE5BF43EA24FB3A3221C23C3C613E9">
    <w:name w:val="6DBE5BF43EA24FB3A3221C23C3C613E9"/>
    <w:rsid w:val="00E84303"/>
  </w:style>
  <w:style w:type="paragraph" w:customStyle="1" w:styleId="4F1180F3B56E4241AC3E23C760958697">
    <w:name w:val="4F1180F3B56E4241AC3E23C760958697"/>
    <w:rsid w:val="00E84303"/>
  </w:style>
  <w:style w:type="paragraph" w:customStyle="1" w:styleId="85290D236D06420A8DBC2BF3D808B136">
    <w:name w:val="85290D236D06420A8DBC2BF3D808B136"/>
    <w:rsid w:val="00DF3176"/>
    <w:rPr>
      <w:lang w:val="en-GB" w:eastAsia="en-GB"/>
    </w:rPr>
  </w:style>
  <w:style w:type="paragraph" w:customStyle="1" w:styleId="7756A5E2D0DE491BBDCFA6DC7063D890">
    <w:name w:val="7756A5E2D0DE491BBDCFA6DC7063D890"/>
    <w:rsid w:val="00DF3176"/>
    <w:rPr>
      <w:lang w:val="en-GB" w:eastAsia="en-GB"/>
    </w:rPr>
  </w:style>
  <w:style w:type="paragraph" w:customStyle="1" w:styleId="00B02D1639B1455B8D8D4CBDC7F18BA6">
    <w:name w:val="00B02D1639B1455B8D8D4CBDC7F18BA6"/>
    <w:rsid w:val="00DF3176"/>
    <w:rPr>
      <w:lang w:val="en-GB" w:eastAsia="en-GB"/>
    </w:rPr>
  </w:style>
  <w:style w:type="paragraph" w:customStyle="1" w:styleId="CDF8E9E07210412C8A07687B98A79356">
    <w:name w:val="CDF8E9E07210412C8A07687B98A79356"/>
    <w:rPr>
      <w:lang w:val="en-GB" w:eastAsia="en-GB"/>
    </w:rPr>
  </w:style>
  <w:style w:type="paragraph" w:customStyle="1" w:styleId="B4348BC6FEC34FEE901CFFF6C658EFF4">
    <w:name w:val="B4348BC6FEC34FEE901CFFF6C658EFF4"/>
    <w:rsid w:val="00112F33"/>
  </w:style>
  <w:style w:type="paragraph" w:customStyle="1" w:styleId="4FC8A7ACB7564A63A95A7E1000D73B52">
    <w:name w:val="4FC8A7ACB7564A63A95A7E1000D73B52"/>
    <w:rsid w:val="00112F33"/>
  </w:style>
  <w:style w:type="paragraph" w:customStyle="1" w:styleId="7F943968F85D4FBEADD86B528013B8F7">
    <w:name w:val="7F943968F85D4FBEADD86B528013B8F7"/>
    <w:rsid w:val="00112F33"/>
  </w:style>
  <w:style w:type="paragraph" w:customStyle="1" w:styleId="A576DF99F080481190382163A3D903E7">
    <w:name w:val="A576DF99F080481190382163A3D903E7"/>
    <w:rsid w:val="00112F33"/>
  </w:style>
  <w:style w:type="paragraph" w:customStyle="1" w:styleId="DCA16C53CC7041119904148D4FFA91EE">
    <w:name w:val="DCA16C53CC7041119904148D4FFA91EE"/>
    <w:rsid w:val="00112F33"/>
  </w:style>
  <w:style w:type="paragraph" w:customStyle="1" w:styleId="79A609BB50784B489E096C37C45F8D46">
    <w:name w:val="79A609BB50784B489E096C37C45F8D46"/>
    <w:rsid w:val="00112F33"/>
  </w:style>
  <w:style w:type="paragraph" w:customStyle="1" w:styleId="A560A7B4CA764859A8FA0AED71553813">
    <w:name w:val="A560A7B4CA764859A8FA0AED71553813"/>
    <w:rsid w:val="00112F33"/>
  </w:style>
  <w:style w:type="paragraph" w:customStyle="1" w:styleId="AEB0C16DC35543EBA8DDF88D00DA8DCD">
    <w:name w:val="AEB0C16DC35543EBA8DDF88D00DA8DCD"/>
    <w:rsid w:val="00112F33"/>
  </w:style>
  <w:style w:type="paragraph" w:customStyle="1" w:styleId="515EC0FCA405403D87F1D4B7FC2227FF">
    <w:name w:val="515EC0FCA405403D87F1D4B7FC2227FF"/>
    <w:rsid w:val="00112F33"/>
  </w:style>
  <w:style w:type="paragraph" w:customStyle="1" w:styleId="E81C2BA4F39647BC89980D0DD52CB08D">
    <w:name w:val="E81C2BA4F39647BC89980D0DD52CB08D"/>
    <w:rsid w:val="00112F33"/>
  </w:style>
  <w:style w:type="paragraph" w:customStyle="1" w:styleId="169652C3D5254C2F8A361121F61CF7CC">
    <w:name w:val="169652C3D5254C2F8A361121F61CF7CC"/>
    <w:rsid w:val="00112F33"/>
  </w:style>
  <w:style w:type="paragraph" w:customStyle="1" w:styleId="DC1BC421BF6D40998507784D62E4C149">
    <w:name w:val="DC1BC421BF6D40998507784D62E4C149"/>
    <w:rsid w:val="00112F33"/>
  </w:style>
  <w:style w:type="paragraph" w:customStyle="1" w:styleId="248827282E3C42DCAD8090613F47E50B">
    <w:name w:val="248827282E3C42DCAD8090613F47E50B"/>
    <w:rsid w:val="00112F33"/>
  </w:style>
  <w:style w:type="paragraph" w:customStyle="1" w:styleId="A9F587F58E4145C5B9B35BAF30AFDDA4">
    <w:name w:val="A9F587F58E4145C5B9B35BAF30AFDDA4"/>
    <w:rsid w:val="001B7A70"/>
  </w:style>
  <w:style w:type="paragraph" w:customStyle="1" w:styleId="8F5E8E498B0F43AFAFF7E34E0244E5DE">
    <w:name w:val="8F5E8E498B0F43AFAFF7E34E0244E5DE"/>
    <w:rsid w:val="001B7A70"/>
  </w:style>
  <w:style w:type="paragraph" w:customStyle="1" w:styleId="F8FE16AB3AC940D2BF1F0DFB82F7CB2C">
    <w:name w:val="F8FE16AB3AC940D2BF1F0DFB82F7CB2C"/>
    <w:rsid w:val="001B7A70"/>
  </w:style>
  <w:style w:type="paragraph" w:customStyle="1" w:styleId="8A93E3F489324D87A158954C4B3285D8">
    <w:name w:val="8A93E3F489324D87A158954C4B3285D8"/>
    <w:rsid w:val="001B7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ecruitmentDocument" ma:contentTypeID="0x0101009F1DC0850D20374EA1319B1FD9A1E28000198AF50175160C44B322C774727B0853" ma:contentTypeVersion="9" ma:contentTypeDescription="Basic template document with HR content columns" ma:contentTypeScope="" ma:versionID="6381442576deca5478d7b9374a98e445">
  <xsd:schema xmlns:xsd="http://www.w3.org/2001/XMLSchema" xmlns:xs="http://www.w3.org/2001/XMLSchema" xmlns:p="http://schemas.microsoft.com/office/2006/metadata/properties" xmlns:ns1="http://schemas.microsoft.com/sharepoint/v3" xmlns:ns2="924b36f6-7b8f-40db-a33a-be787f722efa" targetNamespace="http://schemas.microsoft.com/office/2006/metadata/properties" ma:root="true" ma:fieldsID="0e2c2aa4779b0e3a9a8d872d98bf82aa" ns1:_="" ns2:_="">
    <xsd:import namespace="http://schemas.microsoft.com/sharepoint/v3"/>
    <xsd:import namespace="924b36f6-7b8f-40db-a33a-be787f722efa"/>
    <xsd:element name="properties">
      <xsd:complexType>
        <xsd:sequence>
          <xsd:element name="documentManagement">
            <xsd:complexType>
              <xsd:all>
                <xsd:element ref="ns2:_dlc_DocId" minOccurs="0"/>
                <xsd:element ref="ns2:_dlc_DocIdUrl" minOccurs="0"/>
                <xsd:element ref="ns2:_dlc_DocIdPersistId" minOccurs="0"/>
                <xsd:element ref="ns2:ContractType" minOccurs="0"/>
                <xsd:element ref="ns2:Post" minOccurs="0"/>
                <xsd:element ref="ns2:RecruitmentDate" minOccurs="0"/>
                <xsd:element ref="ns2:RecruitmentNumber" minOccurs="0"/>
                <xsd:element ref="ns2:CommitteeChair" minOccurs="0"/>
                <xsd:element ref="ns2:CommitteeMember1" minOccurs="0"/>
                <xsd:element ref="ns2:CommitteeMember2" minOccurs="0"/>
                <xsd:element ref="ns2:CommitteeMember3" minOccurs="0"/>
                <xsd:element ref="ns2:CommitteeMember4" minOccurs="0"/>
                <xsd:element ref="ns2:HRSecretary" minOccurs="0"/>
                <xsd:element ref="ns2:RecruitStatus" minOccurs="0"/>
                <xsd:element ref="ns2:StaffCommitteeRep" minOccurs="0"/>
                <xsd:element ref="ns2:Unit_x0020__x002f__x0020_Service" minOccurs="0"/>
                <xsd:element ref="ns1:DocumentSetDescription" minOccurs="0"/>
                <xsd:element ref="ns2:Text_CommitteeChair" minOccurs="0"/>
                <xsd:element ref="ns2:Text_HRSecretary" minOccurs="0"/>
                <xsd:element ref="ns2:Text_Member1" minOccurs="0"/>
                <xsd:element ref="ns2:Text_Member2" minOccurs="0"/>
                <xsd:element ref="ns2:Text_Member3" minOccurs="0"/>
                <xsd:element ref="ns2:Text_Member4" minOccurs="0"/>
                <xsd:element ref="ns2:Text_SC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ractType" ma:index="11" nillable="true" ma:displayName="HRContractType" ma:default="CA" ma:description="CA - Contract Agent Post&#10;TA - Temporary Agent Post&#10;OF - Official Post&#10;This will be included as part of the reference for the post to be published" ma:format="Dropdown" ma:internalName="ContractType">
      <xsd:simpleType>
        <xsd:restriction base="dms:Choice">
          <xsd:enumeration value="TA"/>
          <xsd:enumeration value="CA"/>
          <xsd:enumeration value="OF"/>
          <xsd:enumeration value="OF-TA Internal"/>
        </xsd:restriction>
      </xsd:simpleType>
    </xsd:element>
    <xsd:element name="Post" ma:index="12" nillable="true" ma:displayName="Post" ma:description="Job Title (e.g. Accountant, Technical Expert, Database Administrator)" ma:internalName="Post" ma:readOnly="false">
      <xsd:simpleType>
        <xsd:restriction base="dms:Text">
          <xsd:maxLength value="255"/>
        </xsd:restriction>
      </xsd:simpleType>
    </xsd:element>
    <xsd:element name="RecruitmentDate" ma:index="13" nillable="true" ma:displayName="RecruitmentDate" ma:default="[today]" ma:description="THis will be the basis for the 'year' shown in reference." ma:format="DateOnly" ma:internalName="RecruitmentDate">
      <xsd:simpleType>
        <xsd:restriction base="dms:DateTime"/>
      </xsd:simpleType>
    </xsd:element>
    <xsd:element name="RecruitmentNumber" ma:index="14" nillable="true" ma:displayName="RecruitmentNumber" ma:default="01" ma:description="Procedure number (recruitment N° 4 that year - 04)" ma:format="Dropdown" ma:internalName="RecruitmentNumb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CommitteeChair" ma:index="15" nillable="true" ma:displayName="CommitteeChair" ma:list="UserInfo" ma:SharePointGroup="0" ma:internalName="CommitteeChai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1" ma:index="16" nillable="true" ma:displayName="CommitteeMember1" ma:description="This name will be used to include directly for signature purposes in the document. There may be up to 4 committee members possible." ma:list="UserInfo" ma:SharePointGroup="0" ma:internalName="CommitteeMember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2" ma:index="17" nillable="true" ma:displayName="CommitteeMember2" ma:list="UserInfo" ma:SharePointGroup="0" ma:internalName="CommitteeMember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3" ma:index="18" nillable="true" ma:displayName="CommitteeMember3" ma:list="UserInfo" ma:SharePointGroup="0" ma:internalName="CommitteeMember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4" ma:index="19" nillable="true" ma:displayName="CommitteeMember4" ma:list="UserInfo" ma:SharePointGroup="0" ma:internalName="CommitteeMember4"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Secretary" ma:index="20" nillable="true" ma:displayName="HRSecretary" ma:list="UserInfo" ma:SharePointGroup="0" ma:internalName="HRSecreta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ruitStatus" ma:index="21" nillable="true" ma:displayName="RecruitStatus" ma:default="Pre-Launch" ma:description="Recruitment status (pre-launch, published, ongoing, closed, withdrawn)" ma:format="Dropdown" ma:internalName="RecruitStatus">
      <xsd:simpleType>
        <xsd:restriction base="dms:Choice">
          <xsd:enumeration value="Pre-Launch"/>
          <xsd:enumeration value="Published"/>
          <xsd:enumeration value="Ongoing"/>
          <xsd:enumeration value="Closed"/>
          <xsd:enumeration value="Withdrawn"/>
        </xsd:restriction>
      </xsd:simpleType>
    </xsd:element>
    <xsd:element name="StaffCommitteeRep" ma:index="22" nillable="true" ma:displayName="StaffCommitteeRep" ma:description="The main representative should be shown here. It is possible that there will be alternates in certain meetings, in that case, only the 'signatiry' in the relevant document should change. This field should be set at the begniing and not change." ma:list="UserInfo" ma:SharePointGroup="0" ma:internalName="StaffCommitteeR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_x0020__x002f__x0020_Service" ma:index="23" nillable="true" ma:displayName="Unit / Service" ma:format="Dropdown" ma:internalName="Unit_x0020__x002F__x0020_Service">
      <xsd:simpleType>
        <xsd:restriction base="dms:Choice">
          <xsd:enumeration value="Presidency"/>
          <xsd:enumeration value="Vice Presidency"/>
          <xsd:enumeration value="QAS"/>
          <xsd:enumeration value="Administration"/>
          <xsd:enumeration value="Technical"/>
          <xsd:enumeration value="Legal"/>
          <xsd:enumeration value="Human Resources"/>
          <xsd:enumeration value="IT"/>
          <xsd:enumeration value="Staff Committee"/>
        </xsd:restriction>
      </xsd:simpleType>
    </xsd:element>
    <xsd:element name="Text_CommitteeChair" ma:index="25" nillable="true" ma:displayName="Text_CommitteeChair" ma:internalName="Text_CommitteeChair">
      <xsd:simpleType>
        <xsd:restriction base="dms:Text">
          <xsd:maxLength value="255"/>
        </xsd:restriction>
      </xsd:simpleType>
    </xsd:element>
    <xsd:element name="Text_HRSecretary" ma:index="26" nillable="true" ma:displayName="Text_HRSecretary" ma:internalName="Text_HRSecretary">
      <xsd:simpleType>
        <xsd:restriction base="dms:Text">
          <xsd:maxLength value="255"/>
        </xsd:restriction>
      </xsd:simpleType>
    </xsd:element>
    <xsd:element name="Text_Member1" ma:index="27" nillable="true" ma:displayName="Text_Member1" ma:internalName="Text_Member1">
      <xsd:simpleType>
        <xsd:restriction base="dms:Text">
          <xsd:maxLength value="255"/>
        </xsd:restriction>
      </xsd:simpleType>
    </xsd:element>
    <xsd:element name="Text_Member2" ma:index="28" nillable="true" ma:displayName="Text_Member2" ma:internalName="Text_Member2">
      <xsd:simpleType>
        <xsd:restriction base="dms:Text">
          <xsd:maxLength value="255"/>
        </xsd:restriction>
      </xsd:simpleType>
    </xsd:element>
    <xsd:element name="Text_Member3" ma:index="29" nillable="true" ma:displayName="Text_Member3" ma:internalName="Text_Member3">
      <xsd:simpleType>
        <xsd:restriction base="dms:Text">
          <xsd:maxLength value="255"/>
        </xsd:restriction>
      </xsd:simpleType>
    </xsd:element>
    <xsd:element name="Text_Member4" ma:index="30" nillable="true" ma:displayName="Text_Member4" ma:internalName="Text_Member4">
      <xsd:simpleType>
        <xsd:restriction base="dms:Text">
          <xsd:maxLength value="255"/>
        </xsd:restriction>
      </xsd:simpleType>
    </xsd:element>
    <xsd:element name="Text_SCMember" ma:index="31" nillable="true" ma:displayName="Text_SCMember" ma:internalName="Text_SC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24b36f6-7b8f-40db-a33a-be787f722efa">ZNWVMWCZEEMF-1029389784-3920</_dlc_DocId>
    <_dlc_DocIdUrl xmlns="924b36f6-7b8f-40db-a33a-be787f722efa">
      <Url>http://cpvosp2013/uas/HR/Selectionboard/Applications/_layouts/15/DocIdRedir.aspx?ID=ZNWVMWCZEEMF-1029389784-3920</Url>
      <Description>ZNWVMWCZEEMF-1029389784-3920</Description>
    </_dlc_DocIdUrl>
    <Unit_x0020__x002f__x0020_Service xmlns="924b36f6-7b8f-40db-a33a-be787f722efa">Presidency</Unit_x0020__x002f__x0020_Service>
    <ContractType xmlns="924b36f6-7b8f-40db-a33a-be787f722efa">TA</ContractType>
    <CommitteeChair xmlns="924b36f6-7b8f-40db-a33a-be787f722efa">
      <UserInfo>
        <DisplayName/>
        <AccountId xsi:nil="true"/>
        <AccountType/>
      </UserInfo>
    </CommitteeChair>
    <CommitteeMember3 xmlns="924b36f6-7b8f-40db-a33a-be787f722efa">
      <UserInfo>
        <DisplayName/>
        <AccountId xsi:nil="true"/>
        <AccountType/>
      </UserInfo>
    </CommitteeMember3>
    <RecruitmentDate xmlns="924b36f6-7b8f-40db-a33a-be787f722efa">2020-03-30T22:00:00+00:00</RecruitmentDate>
    <CommitteeMember1 xmlns="924b36f6-7b8f-40db-a33a-be787f722efa">
      <UserInfo>
        <DisplayName/>
        <AccountId xsi:nil="true"/>
        <AccountType/>
      </UserInfo>
    </CommitteeMember1>
    <DocumentSetDescription xmlns="http://schemas.microsoft.com/sharepoint/v3" xsi:nil="true"/>
    <HRSecretary xmlns="924b36f6-7b8f-40db-a33a-be787f722efa">
      <UserInfo>
        <DisplayName/>
        <AccountId xsi:nil="true"/>
        <AccountType/>
      </UserInfo>
    </HRSecretary>
    <CommitteeMember4 xmlns="924b36f6-7b8f-40db-a33a-be787f722efa">
      <UserInfo>
        <DisplayName/>
        <AccountId xsi:nil="true"/>
        <AccountType/>
      </UserInfo>
    </CommitteeMember4>
    <RecruitStatus xmlns="924b36f6-7b8f-40db-a33a-be787f722efa" xsi:nil="true"/>
    <StaffCommitteeRep xmlns="924b36f6-7b8f-40db-a33a-be787f722efa">
      <UserInfo>
        <DisplayName/>
        <AccountId xsi:nil="true"/>
        <AccountType/>
      </UserInfo>
    </StaffCommitteeRep>
    <RecruitmentNumber xmlns="924b36f6-7b8f-40db-a33a-be787f722efa">03</RecruitmentNumber>
    <CommitteeMember2 xmlns="924b36f6-7b8f-40db-a33a-be787f722efa">
      <UserInfo>
        <DisplayName/>
        <AccountId xsi:nil="true"/>
        <AccountType/>
      </UserInfo>
    </CommitteeMember2>
    <Post xmlns="924b36f6-7b8f-40db-a33a-be787f722efa">Head of Unit, IT</Post>
    <Text_Member1 xmlns="924b36f6-7b8f-40db-a33a-be787f722efa">James Moran</Text_Member1>
    <Text_Member4 xmlns="924b36f6-7b8f-40db-a33a-be787f722efa" xsi:nil="true"/>
    <Text_HRSecretary xmlns="924b36f6-7b8f-40db-a33a-be787f722efa">Anna Verdini</Text_HRSecretary>
    <Text_SCMember xmlns="924b36f6-7b8f-40db-a33a-be787f722efa" xsi:nil="true"/>
    <Text_Member2 xmlns="924b36f6-7b8f-40db-a33a-be787f722efa">Raymond Klaassen</Text_Member2>
    <Text_Member3 xmlns="924b36f6-7b8f-40db-a33a-be787f722efa" xsi:nil="true"/>
    <Text_CommitteeChair xmlns="924b36f6-7b8f-40db-a33a-be787f722efa">Francesco Mattina</Text_CommitteeChai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XSL" StyleName="Harvard - Exeter Comments" Version="1"/>
</file>

<file path=customXml/itemProps1.xml><?xml version="1.0" encoding="utf-8"?>
<ds:datastoreItem xmlns:ds="http://schemas.openxmlformats.org/officeDocument/2006/customXml" ds:itemID="{ED0FE058-675F-466B-913E-7854DC2BE93F}">
  <ds:schemaRefs>
    <ds:schemaRef ds:uri="http://schemas.microsoft.com/sharepoint/events"/>
  </ds:schemaRefs>
</ds:datastoreItem>
</file>

<file path=customXml/itemProps2.xml><?xml version="1.0" encoding="utf-8"?>
<ds:datastoreItem xmlns:ds="http://schemas.openxmlformats.org/officeDocument/2006/customXml" ds:itemID="{A5C8E60D-F0CC-455A-A9B6-C9475A8BB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DB2AD-ECCB-42B2-9057-B027D11CFFFE}">
  <ds:schemaRefs>
    <ds:schemaRef ds:uri="http://schemas.openxmlformats.org/package/2006/metadata/core-properties"/>
    <ds:schemaRef ds:uri="http://schemas.microsoft.com/office/infopath/2007/PartnerControls"/>
    <ds:schemaRef ds:uri="http://www.w3.org/XML/1998/namespace"/>
    <ds:schemaRef ds:uri="http://purl.org/dc/dcmitype/"/>
    <ds:schemaRef ds:uri="http://purl.org/dc/terms/"/>
    <ds:schemaRef ds:uri="924b36f6-7b8f-40db-a33a-be787f722efa"/>
    <ds:schemaRef ds:uri="http://schemas.microsoft.com/office/2006/metadata/properties"/>
    <ds:schemaRef ds:uri="http://schemas.microsoft.com/office/2006/documentManagement/types"/>
    <ds:schemaRef ds:uri="http://schemas.microsoft.com/sharepoint/v3"/>
    <ds:schemaRef ds:uri="http://purl.org/dc/elements/1.1/"/>
  </ds:schemaRefs>
</ds:datastoreItem>
</file>

<file path=customXml/itemProps4.xml><?xml version="1.0" encoding="utf-8"?>
<ds:datastoreItem xmlns:ds="http://schemas.openxmlformats.org/officeDocument/2006/customXml" ds:itemID="{A92660B9-FB70-4BFF-8BA5-F803F8724231}">
  <ds:schemaRefs>
    <ds:schemaRef ds:uri="http://schemas.microsoft.com/sharepoint/v3/contenttype/forms"/>
  </ds:schemaRefs>
</ds:datastoreItem>
</file>

<file path=customXml/itemProps5.xml><?xml version="1.0" encoding="utf-8"?>
<ds:datastoreItem xmlns:ds="http://schemas.openxmlformats.org/officeDocument/2006/customXml" ds:itemID="{D4385EC6-77B9-462B-B09C-D482DD6B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2857</Words>
  <Characters>15716</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Vacancy Notice - LV.DOCX</vt:lpstr>
    </vt:vector>
  </TitlesOfParts>
  <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LV.DOCX</dc:title>
  <dc:subject/>
  <dc:creator>Alban Colin</dc:creator>
  <cp:keywords/>
  <dc:description/>
  <cp:lastModifiedBy>Anna Verdini</cp:lastModifiedBy>
  <cp:revision>2</cp:revision>
  <dcterms:created xsi:type="dcterms:W3CDTF">2020-06-05T11:51:00Z</dcterms:created>
  <dcterms:modified xsi:type="dcterms:W3CDTF">2020-06-05T11:51:00Z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0x0101009F1DC0850D20374EA1319B1FD9A1E28000198AF50175160C44B322C774727B0853</vt:lpwstr>
  </property>
  <property fmtid="{D5CDD505-2E9C-101B-9397-08002B2CF9AE}" pid="3" name="_dlc_DocIdItemGuid">
    <vt:lpwstr>f0849e5a-8ca2-4161-af75-efcbe835b605</vt:lpwstr>
  </property>
  <property fmtid="{D5CDD505-2E9C-101B-9397-08002B2CF9AE}" pid="4" name="_docset_NoMedatataSyncRequired">
    <vt:lpwstr>False</vt:lpwstr>
  </property>
  <property fmtid="{D5CDD505-2E9C-101B-9397-08002B2CF9AE}" pid="5" name="CommitteeChair">
    <vt:lpwstr/>
  </property>
  <property fmtid="{D5CDD505-2E9C-101B-9397-08002B2CF9AE}" pid="6" name="CommitteeMember3">
    <vt:lpwstr/>
  </property>
  <property fmtid="{D5CDD505-2E9C-101B-9397-08002B2CF9AE}" pid="7" name="CommitteeMember1">
    <vt:lpwstr/>
  </property>
  <property fmtid="{D5CDD505-2E9C-101B-9397-08002B2CF9AE}" pid="8" name="HRSecretary">
    <vt:lpwstr/>
  </property>
  <property fmtid="{D5CDD505-2E9C-101B-9397-08002B2CF9AE}" pid="9" name="CommitteeMember4">
    <vt:lpwstr/>
  </property>
  <property fmtid="{D5CDD505-2E9C-101B-9397-08002B2CF9AE}" pid="10" name="StaffCommitteeRep">
    <vt:lpwstr/>
  </property>
  <property fmtid="{D5CDD505-2E9C-101B-9397-08002B2CF9AE}" pid="11" name="CommitteeMember2">
    <vt:lpwstr/>
  </property>
</Properties>
</file>