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79D0B105" w:rsidR="001B17E2" w:rsidRPr="00E1533F" w:rsidRDefault="001A053F" w:rsidP="001B17E2">
      <w:pPr>
        <w:pStyle w:val="Title"/>
        <w:rPr>
          <w:lang w:val="fr-FR"/>
        </w:rPr>
      </w:pPr>
      <w:bookmarkStart w:id="0" w:name="_GoBack"/>
      <w:bookmarkEnd w:id="0"/>
      <w:r w:rsidRPr="00E1533F">
        <w:rPr>
          <w:bCs/>
          <w:lang w:val="fr-FR" w:bidi="mt-MT"/>
        </w:rPr>
        <w:t>Avviż ta’ Pożizzjoni Vakanti</w:t>
      </w:r>
    </w:p>
    <w:p w14:paraId="10A0025E" w14:textId="2081BEFE" w:rsidR="001B17E2" w:rsidRPr="001C79A4" w:rsidRDefault="001C79A4" w:rsidP="001B17E2">
      <w:pPr>
        <w:rPr>
          <w:lang w:val="fr-FR"/>
        </w:rPr>
      </w:pPr>
      <w:r w:rsidRPr="001C79A4">
        <w:rPr>
          <w:rStyle w:val="Strong"/>
          <w:lang w:val="fr-FR"/>
        </w:rPr>
        <w:t>Referenza</w:t>
      </w:r>
      <w:r w:rsidR="001B17E2" w:rsidRPr="001C79A4">
        <w:rPr>
          <w:lang w:val="fr-FR"/>
        </w:rPr>
        <w:t>:</w:t>
      </w:r>
      <w:r w:rsidR="001B17E2" w:rsidRPr="001C79A4">
        <w:rPr>
          <w:lang w:val="fr-FR"/>
        </w:rPr>
        <w:tab/>
      </w:r>
      <w:r w:rsidRPr="001C79A4">
        <w:rPr>
          <w:lang w:val="fr-FR"/>
        </w:rPr>
        <w:tab/>
      </w:r>
      <w:r w:rsidR="001B17E2" w:rsidRPr="001C79A4">
        <w:rPr>
          <w:lang w:val="fr-FR"/>
        </w:rPr>
        <w:t>CPVO/</w:t>
      </w:r>
      <w:sdt>
        <w:sdtPr>
          <w:rPr>
            <w:lang w:val="fr-FR"/>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961127" w:rsidRPr="001C79A4">
            <w:rPr>
              <w:lang w:val="fr-FR"/>
            </w:rPr>
            <w:t>2020</w:t>
          </w:r>
        </w:sdtContent>
      </w:sdt>
      <w:r w:rsidR="001B17E2" w:rsidRPr="001C79A4">
        <w:rPr>
          <w:lang w:val="fr-FR"/>
        </w:rPr>
        <w:t>/</w:t>
      </w:r>
      <w:sdt>
        <w:sdtPr>
          <w:rPr>
            <w:lang w:val="fr-FR"/>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sidRPr="001C79A4">
            <w:rPr>
              <w:lang w:val="fr-FR"/>
            </w:rPr>
            <w:t>TA</w:t>
          </w:r>
        </w:sdtContent>
      </w:sdt>
      <w:r w:rsidR="001B17E2" w:rsidRPr="001C79A4">
        <w:rPr>
          <w:lang w:val="fr-FR"/>
        </w:rPr>
        <w:t>/</w:t>
      </w:r>
      <w:sdt>
        <w:sdtPr>
          <w:rPr>
            <w:lang w:val="fr-FR"/>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sidRPr="001C79A4">
            <w:rPr>
              <w:lang w:val="fr-FR"/>
            </w:rPr>
            <w:t>03</w:t>
          </w:r>
        </w:sdtContent>
      </w:sdt>
    </w:p>
    <w:p w14:paraId="6587947C" w14:textId="677075FD" w:rsidR="001B17E2" w:rsidRPr="001C79A4" w:rsidRDefault="001C79A4" w:rsidP="001B17E2">
      <w:pPr>
        <w:rPr>
          <w:color w:val="004678"/>
          <w:lang w:val="fr-FR"/>
        </w:rPr>
      </w:pPr>
      <w:r w:rsidRPr="001C79A4">
        <w:rPr>
          <w:b/>
          <w:lang w:val="fr-FR"/>
        </w:rPr>
        <w:t>Pożizzjoni miftuħa</w:t>
      </w:r>
      <w:r w:rsidR="001B17E2" w:rsidRPr="001C79A4">
        <w:rPr>
          <w:lang w:val="fr-FR"/>
        </w:rPr>
        <w:t xml:space="preserve">: </w:t>
      </w:r>
      <w:r w:rsidR="001B17E2" w:rsidRPr="001C79A4">
        <w:rPr>
          <w:lang w:val="fr-FR"/>
        </w:rPr>
        <w:tab/>
      </w:r>
      <w:r w:rsidRPr="001C79A4">
        <w:rPr>
          <w:lang w:val="fr-FR"/>
        </w:rPr>
        <w:t>Proċedura tal-għażla tal-Kap tal-Unità, pożizzjoni tal-IT</w:t>
      </w:r>
    </w:p>
    <w:p w14:paraId="1D583412" w14:textId="77777777" w:rsidR="001B17E2" w:rsidRPr="001C79A4" w:rsidRDefault="001B17E2" w:rsidP="001B17E2">
      <w:pPr>
        <w:rPr>
          <w:lang w:val="fr-FR"/>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6721752A" w:rsidR="001B17E2" w:rsidRDefault="001A053F" w:rsidP="001B17E2">
          <w:pPr>
            <w:pStyle w:val="TOCHeading"/>
          </w:pPr>
          <w:r w:rsidRPr="001A053F">
            <w:t>Tabella tal-kontenut</w:t>
          </w:r>
        </w:p>
        <w:p w14:paraId="6C390880" w14:textId="6D1B39F5" w:rsidR="002B10D6"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3802" w:history="1">
            <w:r w:rsidR="002B10D6" w:rsidRPr="002A6CB4">
              <w:rPr>
                <w:rStyle w:val="Hyperlink"/>
                <w:noProof/>
              </w:rPr>
              <w:t>1.</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Is-CPVO</w:t>
            </w:r>
            <w:r w:rsidR="002B10D6">
              <w:rPr>
                <w:noProof/>
                <w:webHidden/>
              </w:rPr>
              <w:tab/>
            </w:r>
            <w:r w:rsidR="002B10D6">
              <w:rPr>
                <w:noProof/>
                <w:webHidden/>
              </w:rPr>
              <w:fldChar w:fldCharType="begin"/>
            </w:r>
            <w:r w:rsidR="002B10D6">
              <w:rPr>
                <w:noProof/>
                <w:webHidden/>
              </w:rPr>
              <w:instrText xml:space="preserve"> PAGEREF _Toc41983802 \h </w:instrText>
            </w:r>
            <w:r w:rsidR="002B10D6">
              <w:rPr>
                <w:noProof/>
                <w:webHidden/>
              </w:rPr>
            </w:r>
            <w:r w:rsidR="002B10D6">
              <w:rPr>
                <w:noProof/>
                <w:webHidden/>
              </w:rPr>
              <w:fldChar w:fldCharType="separate"/>
            </w:r>
            <w:r w:rsidR="002B10D6">
              <w:rPr>
                <w:noProof/>
                <w:webHidden/>
              </w:rPr>
              <w:t>2</w:t>
            </w:r>
            <w:r w:rsidR="002B10D6">
              <w:rPr>
                <w:noProof/>
                <w:webHidden/>
              </w:rPr>
              <w:fldChar w:fldCharType="end"/>
            </w:r>
          </w:hyperlink>
        </w:p>
        <w:p w14:paraId="630805B1" w14:textId="3C93B6EC"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03" w:history="1">
            <w:r w:rsidR="002B10D6" w:rsidRPr="002A6CB4">
              <w:rPr>
                <w:rStyle w:val="Hyperlink"/>
                <w:noProof/>
              </w:rPr>
              <w:t>2.</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Il-kariga</w:t>
            </w:r>
            <w:r w:rsidR="002B10D6">
              <w:rPr>
                <w:noProof/>
                <w:webHidden/>
              </w:rPr>
              <w:tab/>
            </w:r>
            <w:r w:rsidR="002B10D6">
              <w:rPr>
                <w:noProof/>
                <w:webHidden/>
              </w:rPr>
              <w:fldChar w:fldCharType="begin"/>
            </w:r>
            <w:r w:rsidR="002B10D6">
              <w:rPr>
                <w:noProof/>
                <w:webHidden/>
              </w:rPr>
              <w:instrText xml:space="preserve"> PAGEREF _Toc41983803 \h </w:instrText>
            </w:r>
            <w:r w:rsidR="002B10D6">
              <w:rPr>
                <w:noProof/>
                <w:webHidden/>
              </w:rPr>
            </w:r>
            <w:r w:rsidR="002B10D6">
              <w:rPr>
                <w:noProof/>
                <w:webHidden/>
              </w:rPr>
              <w:fldChar w:fldCharType="separate"/>
            </w:r>
            <w:r w:rsidR="002B10D6">
              <w:rPr>
                <w:noProof/>
                <w:webHidden/>
              </w:rPr>
              <w:t>2</w:t>
            </w:r>
            <w:r w:rsidR="002B10D6">
              <w:rPr>
                <w:noProof/>
                <w:webHidden/>
              </w:rPr>
              <w:fldChar w:fldCharType="end"/>
            </w:r>
          </w:hyperlink>
        </w:p>
        <w:p w14:paraId="45CF466B" w14:textId="26A99186" w:rsidR="002B10D6" w:rsidRDefault="00D2696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3804" w:history="1">
            <w:r w:rsidR="002B10D6" w:rsidRPr="002A6CB4">
              <w:rPr>
                <w:rStyle w:val="Hyperlink"/>
                <w:noProof/>
              </w:rPr>
              <w:t>2.1.</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Profil</w:t>
            </w:r>
            <w:r w:rsidR="002B10D6">
              <w:rPr>
                <w:noProof/>
                <w:webHidden/>
              </w:rPr>
              <w:tab/>
            </w:r>
            <w:r w:rsidR="002B10D6">
              <w:rPr>
                <w:noProof/>
                <w:webHidden/>
              </w:rPr>
              <w:fldChar w:fldCharType="begin"/>
            </w:r>
            <w:r w:rsidR="002B10D6">
              <w:rPr>
                <w:noProof/>
                <w:webHidden/>
              </w:rPr>
              <w:instrText xml:space="preserve"> PAGEREF _Toc41983804 \h </w:instrText>
            </w:r>
            <w:r w:rsidR="002B10D6">
              <w:rPr>
                <w:noProof/>
                <w:webHidden/>
              </w:rPr>
            </w:r>
            <w:r w:rsidR="002B10D6">
              <w:rPr>
                <w:noProof/>
                <w:webHidden/>
              </w:rPr>
              <w:fldChar w:fldCharType="separate"/>
            </w:r>
            <w:r w:rsidR="002B10D6">
              <w:rPr>
                <w:noProof/>
                <w:webHidden/>
              </w:rPr>
              <w:t>2</w:t>
            </w:r>
            <w:r w:rsidR="002B10D6">
              <w:rPr>
                <w:noProof/>
                <w:webHidden/>
              </w:rPr>
              <w:fldChar w:fldCharType="end"/>
            </w:r>
          </w:hyperlink>
        </w:p>
        <w:p w14:paraId="3BCD5F06" w14:textId="37EBDCBC" w:rsidR="002B10D6" w:rsidRDefault="00D2696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3805" w:history="1">
            <w:r w:rsidR="002B10D6" w:rsidRPr="002A6CB4">
              <w:rPr>
                <w:rStyle w:val="Hyperlink"/>
                <w:noProof/>
              </w:rPr>
              <w:t>2.2.</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Dmirijiet</w:t>
            </w:r>
            <w:r w:rsidR="002B10D6">
              <w:rPr>
                <w:noProof/>
                <w:webHidden/>
              </w:rPr>
              <w:tab/>
            </w:r>
            <w:r w:rsidR="002B10D6">
              <w:rPr>
                <w:noProof/>
                <w:webHidden/>
              </w:rPr>
              <w:fldChar w:fldCharType="begin"/>
            </w:r>
            <w:r w:rsidR="002B10D6">
              <w:rPr>
                <w:noProof/>
                <w:webHidden/>
              </w:rPr>
              <w:instrText xml:space="preserve"> PAGEREF _Toc41983805 \h </w:instrText>
            </w:r>
            <w:r w:rsidR="002B10D6">
              <w:rPr>
                <w:noProof/>
                <w:webHidden/>
              </w:rPr>
            </w:r>
            <w:r w:rsidR="002B10D6">
              <w:rPr>
                <w:noProof/>
                <w:webHidden/>
              </w:rPr>
              <w:fldChar w:fldCharType="separate"/>
            </w:r>
            <w:r w:rsidR="002B10D6">
              <w:rPr>
                <w:noProof/>
                <w:webHidden/>
              </w:rPr>
              <w:t>2</w:t>
            </w:r>
            <w:r w:rsidR="002B10D6">
              <w:rPr>
                <w:noProof/>
                <w:webHidden/>
              </w:rPr>
              <w:fldChar w:fldCharType="end"/>
            </w:r>
          </w:hyperlink>
        </w:p>
        <w:p w14:paraId="50C32F16" w14:textId="18873A13"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06" w:history="1">
            <w:r w:rsidR="002B10D6" w:rsidRPr="002A6CB4">
              <w:rPr>
                <w:rStyle w:val="Hyperlink"/>
                <w:noProof/>
              </w:rPr>
              <w:t>3.</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Kwalifiki u esperjenza meħtieġa</w:t>
            </w:r>
            <w:r w:rsidR="002B10D6">
              <w:rPr>
                <w:noProof/>
                <w:webHidden/>
              </w:rPr>
              <w:tab/>
            </w:r>
            <w:r w:rsidR="002B10D6">
              <w:rPr>
                <w:noProof/>
                <w:webHidden/>
              </w:rPr>
              <w:fldChar w:fldCharType="begin"/>
            </w:r>
            <w:r w:rsidR="002B10D6">
              <w:rPr>
                <w:noProof/>
                <w:webHidden/>
              </w:rPr>
              <w:instrText xml:space="preserve"> PAGEREF _Toc41983806 \h </w:instrText>
            </w:r>
            <w:r w:rsidR="002B10D6">
              <w:rPr>
                <w:noProof/>
                <w:webHidden/>
              </w:rPr>
            </w:r>
            <w:r w:rsidR="002B10D6">
              <w:rPr>
                <w:noProof/>
                <w:webHidden/>
              </w:rPr>
              <w:fldChar w:fldCharType="separate"/>
            </w:r>
            <w:r w:rsidR="002B10D6">
              <w:rPr>
                <w:noProof/>
                <w:webHidden/>
              </w:rPr>
              <w:t>3</w:t>
            </w:r>
            <w:r w:rsidR="002B10D6">
              <w:rPr>
                <w:noProof/>
                <w:webHidden/>
              </w:rPr>
              <w:fldChar w:fldCharType="end"/>
            </w:r>
          </w:hyperlink>
        </w:p>
        <w:p w14:paraId="6AF24AE3" w14:textId="6CC051DF" w:rsidR="002B10D6" w:rsidRDefault="00D2696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3807" w:history="1">
            <w:r w:rsidR="002B10D6" w:rsidRPr="002A6CB4">
              <w:rPr>
                <w:rStyle w:val="Hyperlink"/>
                <w:noProof/>
              </w:rPr>
              <w:t>3.1.</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Rekwiżiti formali</w:t>
            </w:r>
            <w:r w:rsidR="002B10D6">
              <w:rPr>
                <w:noProof/>
                <w:webHidden/>
              </w:rPr>
              <w:tab/>
            </w:r>
            <w:r w:rsidR="002B10D6">
              <w:rPr>
                <w:noProof/>
                <w:webHidden/>
              </w:rPr>
              <w:fldChar w:fldCharType="begin"/>
            </w:r>
            <w:r w:rsidR="002B10D6">
              <w:rPr>
                <w:noProof/>
                <w:webHidden/>
              </w:rPr>
              <w:instrText xml:space="preserve"> PAGEREF _Toc41983807 \h </w:instrText>
            </w:r>
            <w:r w:rsidR="002B10D6">
              <w:rPr>
                <w:noProof/>
                <w:webHidden/>
              </w:rPr>
            </w:r>
            <w:r w:rsidR="002B10D6">
              <w:rPr>
                <w:noProof/>
                <w:webHidden/>
              </w:rPr>
              <w:fldChar w:fldCharType="separate"/>
            </w:r>
            <w:r w:rsidR="002B10D6">
              <w:rPr>
                <w:noProof/>
                <w:webHidden/>
              </w:rPr>
              <w:t>3</w:t>
            </w:r>
            <w:r w:rsidR="002B10D6">
              <w:rPr>
                <w:noProof/>
                <w:webHidden/>
              </w:rPr>
              <w:fldChar w:fldCharType="end"/>
            </w:r>
          </w:hyperlink>
        </w:p>
        <w:p w14:paraId="6C2FD5E1" w14:textId="039A7D26" w:rsidR="002B10D6" w:rsidRDefault="00D2696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3808" w:history="1">
            <w:r w:rsidR="002B10D6" w:rsidRPr="002A6CB4">
              <w:rPr>
                <w:rStyle w:val="Hyperlink"/>
                <w:noProof/>
              </w:rPr>
              <w:t>3.2.</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Il-kriterji tal-għażla</w:t>
            </w:r>
            <w:r w:rsidR="002B10D6">
              <w:rPr>
                <w:noProof/>
                <w:webHidden/>
              </w:rPr>
              <w:tab/>
            </w:r>
            <w:r w:rsidR="002B10D6">
              <w:rPr>
                <w:noProof/>
                <w:webHidden/>
              </w:rPr>
              <w:fldChar w:fldCharType="begin"/>
            </w:r>
            <w:r w:rsidR="002B10D6">
              <w:rPr>
                <w:noProof/>
                <w:webHidden/>
              </w:rPr>
              <w:instrText xml:space="preserve"> PAGEREF _Toc41983808 \h </w:instrText>
            </w:r>
            <w:r w:rsidR="002B10D6">
              <w:rPr>
                <w:noProof/>
                <w:webHidden/>
              </w:rPr>
            </w:r>
            <w:r w:rsidR="002B10D6">
              <w:rPr>
                <w:noProof/>
                <w:webHidden/>
              </w:rPr>
              <w:fldChar w:fldCharType="separate"/>
            </w:r>
            <w:r w:rsidR="002B10D6">
              <w:rPr>
                <w:noProof/>
                <w:webHidden/>
              </w:rPr>
              <w:t>4</w:t>
            </w:r>
            <w:r w:rsidR="002B10D6">
              <w:rPr>
                <w:noProof/>
                <w:webHidden/>
              </w:rPr>
              <w:fldChar w:fldCharType="end"/>
            </w:r>
          </w:hyperlink>
        </w:p>
        <w:p w14:paraId="022D1CD7" w14:textId="02FBA2C7" w:rsidR="002B10D6" w:rsidRDefault="00D26966">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3809" w:history="1">
            <w:r w:rsidR="002B10D6" w:rsidRPr="002A6CB4">
              <w:rPr>
                <w:rStyle w:val="Hyperlink"/>
                <w:noProof/>
              </w:rPr>
              <w:t>3.2.1.</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Essenzjali</w:t>
            </w:r>
            <w:r w:rsidR="002B10D6">
              <w:rPr>
                <w:noProof/>
                <w:webHidden/>
              </w:rPr>
              <w:tab/>
            </w:r>
            <w:r w:rsidR="002B10D6">
              <w:rPr>
                <w:noProof/>
                <w:webHidden/>
              </w:rPr>
              <w:fldChar w:fldCharType="begin"/>
            </w:r>
            <w:r w:rsidR="002B10D6">
              <w:rPr>
                <w:noProof/>
                <w:webHidden/>
              </w:rPr>
              <w:instrText xml:space="preserve"> PAGEREF _Toc41983809 \h </w:instrText>
            </w:r>
            <w:r w:rsidR="002B10D6">
              <w:rPr>
                <w:noProof/>
                <w:webHidden/>
              </w:rPr>
            </w:r>
            <w:r w:rsidR="002B10D6">
              <w:rPr>
                <w:noProof/>
                <w:webHidden/>
              </w:rPr>
              <w:fldChar w:fldCharType="separate"/>
            </w:r>
            <w:r w:rsidR="002B10D6">
              <w:rPr>
                <w:noProof/>
                <w:webHidden/>
              </w:rPr>
              <w:t>4</w:t>
            </w:r>
            <w:r w:rsidR="002B10D6">
              <w:rPr>
                <w:noProof/>
                <w:webHidden/>
              </w:rPr>
              <w:fldChar w:fldCharType="end"/>
            </w:r>
          </w:hyperlink>
        </w:p>
        <w:p w14:paraId="17B82093" w14:textId="34AA7A53" w:rsidR="002B10D6" w:rsidRDefault="00D26966">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3810" w:history="1">
            <w:r w:rsidR="002B10D6" w:rsidRPr="002A6CB4">
              <w:rPr>
                <w:rStyle w:val="Hyperlink"/>
                <w:noProof/>
              </w:rPr>
              <w:t>3.2.2.</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Ta' vantaġġ</w:t>
            </w:r>
            <w:r w:rsidR="002B10D6">
              <w:rPr>
                <w:noProof/>
                <w:webHidden/>
              </w:rPr>
              <w:tab/>
            </w:r>
            <w:r w:rsidR="002B10D6">
              <w:rPr>
                <w:noProof/>
                <w:webHidden/>
              </w:rPr>
              <w:fldChar w:fldCharType="begin"/>
            </w:r>
            <w:r w:rsidR="002B10D6">
              <w:rPr>
                <w:noProof/>
                <w:webHidden/>
              </w:rPr>
              <w:instrText xml:space="preserve"> PAGEREF _Toc41983810 \h </w:instrText>
            </w:r>
            <w:r w:rsidR="002B10D6">
              <w:rPr>
                <w:noProof/>
                <w:webHidden/>
              </w:rPr>
            </w:r>
            <w:r w:rsidR="002B10D6">
              <w:rPr>
                <w:noProof/>
                <w:webHidden/>
              </w:rPr>
              <w:fldChar w:fldCharType="separate"/>
            </w:r>
            <w:r w:rsidR="002B10D6">
              <w:rPr>
                <w:noProof/>
                <w:webHidden/>
              </w:rPr>
              <w:t>4</w:t>
            </w:r>
            <w:r w:rsidR="002B10D6">
              <w:rPr>
                <w:noProof/>
                <w:webHidden/>
              </w:rPr>
              <w:fldChar w:fldCharType="end"/>
            </w:r>
          </w:hyperlink>
        </w:p>
        <w:p w14:paraId="0DC6714A" w14:textId="55EB1C27"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11" w:history="1">
            <w:r w:rsidR="002B10D6" w:rsidRPr="002A6CB4">
              <w:rPr>
                <w:rStyle w:val="Hyperlink"/>
                <w:noProof/>
              </w:rPr>
              <w:t>4.</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Il-proċedura tal-għażla</w:t>
            </w:r>
            <w:r w:rsidR="002B10D6">
              <w:rPr>
                <w:noProof/>
                <w:webHidden/>
              </w:rPr>
              <w:tab/>
            </w:r>
            <w:r w:rsidR="002B10D6">
              <w:rPr>
                <w:noProof/>
                <w:webHidden/>
              </w:rPr>
              <w:fldChar w:fldCharType="begin"/>
            </w:r>
            <w:r w:rsidR="002B10D6">
              <w:rPr>
                <w:noProof/>
                <w:webHidden/>
              </w:rPr>
              <w:instrText xml:space="preserve"> PAGEREF _Toc41983811 \h </w:instrText>
            </w:r>
            <w:r w:rsidR="002B10D6">
              <w:rPr>
                <w:noProof/>
                <w:webHidden/>
              </w:rPr>
            </w:r>
            <w:r w:rsidR="002B10D6">
              <w:rPr>
                <w:noProof/>
                <w:webHidden/>
              </w:rPr>
              <w:fldChar w:fldCharType="separate"/>
            </w:r>
            <w:r w:rsidR="002B10D6">
              <w:rPr>
                <w:noProof/>
                <w:webHidden/>
              </w:rPr>
              <w:t>4</w:t>
            </w:r>
            <w:r w:rsidR="002B10D6">
              <w:rPr>
                <w:noProof/>
                <w:webHidden/>
              </w:rPr>
              <w:fldChar w:fldCharType="end"/>
            </w:r>
          </w:hyperlink>
        </w:p>
        <w:p w14:paraId="10F4CBBF" w14:textId="11A6C2C6"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12" w:history="1">
            <w:r w:rsidR="002B10D6" w:rsidRPr="002A6CB4">
              <w:rPr>
                <w:rStyle w:val="Hyperlink"/>
                <w:noProof/>
              </w:rPr>
              <w:t>5.</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Kundizzjonijiet tal-impjieg</w:t>
            </w:r>
            <w:r w:rsidR="002B10D6">
              <w:rPr>
                <w:noProof/>
                <w:webHidden/>
              </w:rPr>
              <w:tab/>
            </w:r>
            <w:r w:rsidR="002B10D6">
              <w:rPr>
                <w:noProof/>
                <w:webHidden/>
              </w:rPr>
              <w:fldChar w:fldCharType="begin"/>
            </w:r>
            <w:r w:rsidR="002B10D6">
              <w:rPr>
                <w:noProof/>
                <w:webHidden/>
              </w:rPr>
              <w:instrText xml:space="preserve"> PAGEREF _Toc41983812 \h </w:instrText>
            </w:r>
            <w:r w:rsidR="002B10D6">
              <w:rPr>
                <w:noProof/>
                <w:webHidden/>
              </w:rPr>
            </w:r>
            <w:r w:rsidR="002B10D6">
              <w:rPr>
                <w:noProof/>
                <w:webHidden/>
              </w:rPr>
              <w:fldChar w:fldCharType="separate"/>
            </w:r>
            <w:r w:rsidR="002B10D6">
              <w:rPr>
                <w:noProof/>
                <w:webHidden/>
              </w:rPr>
              <w:t>6</w:t>
            </w:r>
            <w:r w:rsidR="002B10D6">
              <w:rPr>
                <w:noProof/>
                <w:webHidden/>
              </w:rPr>
              <w:fldChar w:fldCharType="end"/>
            </w:r>
          </w:hyperlink>
        </w:p>
        <w:p w14:paraId="1A392A24" w14:textId="2BBACB09"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13" w:history="1">
            <w:r w:rsidR="002B10D6" w:rsidRPr="002A6CB4">
              <w:rPr>
                <w:rStyle w:val="Hyperlink"/>
                <w:noProof/>
              </w:rPr>
              <w:t>6.</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Indipendenza u dikjarazzjonijiet ta’ interess</w:t>
            </w:r>
            <w:r w:rsidR="002B10D6">
              <w:rPr>
                <w:noProof/>
                <w:webHidden/>
              </w:rPr>
              <w:tab/>
            </w:r>
            <w:r w:rsidR="002B10D6">
              <w:rPr>
                <w:noProof/>
                <w:webHidden/>
              </w:rPr>
              <w:fldChar w:fldCharType="begin"/>
            </w:r>
            <w:r w:rsidR="002B10D6">
              <w:rPr>
                <w:noProof/>
                <w:webHidden/>
              </w:rPr>
              <w:instrText xml:space="preserve"> PAGEREF _Toc41983813 \h </w:instrText>
            </w:r>
            <w:r w:rsidR="002B10D6">
              <w:rPr>
                <w:noProof/>
                <w:webHidden/>
              </w:rPr>
            </w:r>
            <w:r w:rsidR="002B10D6">
              <w:rPr>
                <w:noProof/>
                <w:webHidden/>
              </w:rPr>
              <w:fldChar w:fldCharType="separate"/>
            </w:r>
            <w:r w:rsidR="002B10D6">
              <w:rPr>
                <w:noProof/>
                <w:webHidden/>
              </w:rPr>
              <w:t>6</w:t>
            </w:r>
            <w:r w:rsidR="002B10D6">
              <w:rPr>
                <w:noProof/>
                <w:webHidden/>
              </w:rPr>
              <w:fldChar w:fldCharType="end"/>
            </w:r>
          </w:hyperlink>
        </w:p>
        <w:p w14:paraId="1E12730F" w14:textId="73E52E5A"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14" w:history="1">
            <w:r w:rsidR="002B10D6" w:rsidRPr="002A6CB4">
              <w:rPr>
                <w:rStyle w:val="Hyperlink"/>
                <w:noProof/>
              </w:rPr>
              <w:t>7.</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Opportunitajiet indaqs</w:t>
            </w:r>
            <w:r w:rsidR="002B10D6">
              <w:rPr>
                <w:noProof/>
                <w:webHidden/>
              </w:rPr>
              <w:tab/>
            </w:r>
            <w:r w:rsidR="002B10D6">
              <w:rPr>
                <w:noProof/>
                <w:webHidden/>
              </w:rPr>
              <w:fldChar w:fldCharType="begin"/>
            </w:r>
            <w:r w:rsidR="002B10D6">
              <w:rPr>
                <w:noProof/>
                <w:webHidden/>
              </w:rPr>
              <w:instrText xml:space="preserve"> PAGEREF _Toc41983814 \h </w:instrText>
            </w:r>
            <w:r w:rsidR="002B10D6">
              <w:rPr>
                <w:noProof/>
                <w:webHidden/>
              </w:rPr>
            </w:r>
            <w:r w:rsidR="002B10D6">
              <w:rPr>
                <w:noProof/>
                <w:webHidden/>
              </w:rPr>
              <w:fldChar w:fldCharType="separate"/>
            </w:r>
            <w:r w:rsidR="002B10D6">
              <w:rPr>
                <w:noProof/>
                <w:webHidden/>
              </w:rPr>
              <w:t>6</w:t>
            </w:r>
            <w:r w:rsidR="002B10D6">
              <w:rPr>
                <w:noProof/>
                <w:webHidden/>
              </w:rPr>
              <w:fldChar w:fldCharType="end"/>
            </w:r>
          </w:hyperlink>
        </w:p>
        <w:p w14:paraId="44D4C0F8" w14:textId="386419B1"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15" w:history="1">
            <w:r w:rsidR="002B10D6" w:rsidRPr="002A6CB4">
              <w:rPr>
                <w:rStyle w:val="Hyperlink"/>
                <w:noProof/>
              </w:rPr>
              <w:t>8.</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Data tal-għeluq tal-applikazzjonijiet: 30 ta’ Ġunju 2020</w:t>
            </w:r>
            <w:r w:rsidR="002B10D6">
              <w:rPr>
                <w:noProof/>
                <w:webHidden/>
              </w:rPr>
              <w:tab/>
            </w:r>
            <w:r w:rsidR="002B10D6">
              <w:rPr>
                <w:noProof/>
                <w:webHidden/>
              </w:rPr>
              <w:fldChar w:fldCharType="begin"/>
            </w:r>
            <w:r w:rsidR="002B10D6">
              <w:rPr>
                <w:noProof/>
                <w:webHidden/>
              </w:rPr>
              <w:instrText xml:space="preserve"> PAGEREF _Toc41983815 \h </w:instrText>
            </w:r>
            <w:r w:rsidR="002B10D6">
              <w:rPr>
                <w:noProof/>
                <w:webHidden/>
              </w:rPr>
            </w:r>
            <w:r w:rsidR="002B10D6">
              <w:rPr>
                <w:noProof/>
                <w:webHidden/>
              </w:rPr>
              <w:fldChar w:fldCharType="separate"/>
            </w:r>
            <w:r w:rsidR="002B10D6">
              <w:rPr>
                <w:noProof/>
                <w:webHidden/>
              </w:rPr>
              <w:t>6</w:t>
            </w:r>
            <w:r w:rsidR="002B10D6">
              <w:rPr>
                <w:noProof/>
                <w:webHidden/>
              </w:rPr>
              <w:fldChar w:fldCharType="end"/>
            </w:r>
          </w:hyperlink>
        </w:p>
        <w:p w14:paraId="30FBBE9D" w14:textId="6964A294"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16" w:history="1">
            <w:r w:rsidR="002B10D6" w:rsidRPr="002A6CB4">
              <w:rPr>
                <w:rStyle w:val="Hyperlink"/>
                <w:noProof/>
              </w:rPr>
              <w:t>9.</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Id-data tal-bidu: kemm jista 'jkun malajr</w:t>
            </w:r>
            <w:r w:rsidR="002B10D6">
              <w:rPr>
                <w:noProof/>
                <w:webHidden/>
              </w:rPr>
              <w:tab/>
            </w:r>
            <w:r w:rsidR="002B10D6">
              <w:rPr>
                <w:noProof/>
                <w:webHidden/>
              </w:rPr>
              <w:fldChar w:fldCharType="begin"/>
            </w:r>
            <w:r w:rsidR="002B10D6">
              <w:rPr>
                <w:noProof/>
                <w:webHidden/>
              </w:rPr>
              <w:instrText xml:space="preserve"> PAGEREF _Toc41983816 \h </w:instrText>
            </w:r>
            <w:r w:rsidR="002B10D6">
              <w:rPr>
                <w:noProof/>
                <w:webHidden/>
              </w:rPr>
            </w:r>
            <w:r w:rsidR="002B10D6">
              <w:rPr>
                <w:noProof/>
                <w:webHidden/>
              </w:rPr>
              <w:fldChar w:fldCharType="separate"/>
            </w:r>
            <w:r w:rsidR="002B10D6">
              <w:rPr>
                <w:noProof/>
                <w:webHidden/>
              </w:rPr>
              <w:t>6</w:t>
            </w:r>
            <w:r w:rsidR="002B10D6">
              <w:rPr>
                <w:noProof/>
                <w:webHidden/>
              </w:rPr>
              <w:fldChar w:fldCharType="end"/>
            </w:r>
          </w:hyperlink>
        </w:p>
        <w:p w14:paraId="44CC62AE" w14:textId="5E1897EB"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17" w:history="1">
            <w:r w:rsidR="002B10D6" w:rsidRPr="002A6CB4">
              <w:rPr>
                <w:rStyle w:val="Hyperlink"/>
                <w:noProof/>
              </w:rPr>
              <w:t>10.</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Rieżami – Appell –-Ilmenti</w:t>
            </w:r>
            <w:r w:rsidR="002B10D6">
              <w:rPr>
                <w:noProof/>
                <w:webHidden/>
              </w:rPr>
              <w:tab/>
            </w:r>
            <w:r w:rsidR="002B10D6">
              <w:rPr>
                <w:noProof/>
                <w:webHidden/>
              </w:rPr>
              <w:fldChar w:fldCharType="begin"/>
            </w:r>
            <w:r w:rsidR="002B10D6">
              <w:rPr>
                <w:noProof/>
                <w:webHidden/>
              </w:rPr>
              <w:instrText xml:space="preserve"> PAGEREF _Toc41983817 \h </w:instrText>
            </w:r>
            <w:r w:rsidR="002B10D6">
              <w:rPr>
                <w:noProof/>
                <w:webHidden/>
              </w:rPr>
            </w:r>
            <w:r w:rsidR="002B10D6">
              <w:rPr>
                <w:noProof/>
                <w:webHidden/>
              </w:rPr>
              <w:fldChar w:fldCharType="separate"/>
            </w:r>
            <w:r w:rsidR="002B10D6">
              <w:rPr>
                <w:noProof/>
                <w:webHidden/>
              </w:rPr>
              <w:t>6</w:t>
            </w:r>
            <w:r w:rsidR="002B10D6">
              <w:rPr>
                <w:noProof/>
                <w:webHidden/>
              </w:rPr>
              <w:fldChar w:fldCharType="end"/>
            </w:r>
          </w:hyperlink>
        </w:p>
        <w:p w14:paraId="6FF27849" w14:textId="76C0FA99" w:rsidR="002B10D6" w:rsidRDefault="00D2696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3818" w:history="1">
            <w:r w:rsidR="002B10D6" w:rsidRPr="002A6CB4">
              <w:rPr>
                <w:rStyle w:val="Hyperlink"/>
                <w:noProof/>
              </w:rPr>
              <w:t>10.1.</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Talbiet għal aktar informazzjoni jew għal rieżami:</w:t>
            </w:r>
            <w:r w:rsidR="002B10D6">
              <w:rPr>
                <w:noProof/>
                <w:webHidden/>
              </w:rPr>
              <w:tab/>
            </w:r>
            <w:r w:rsidR="002B10D6">
              <w:rPr>
                <w:noProof/>
                <w:webHidden/>
              </w:rPr>
              <w:fldChar w:fldCharType="begin"/>
            </w:r>
            <w:r w:rsidR="002B10D6">
              <w:rPr>
                <w:noProof/>
                <w:webHidden/>
              </w:rPr>
              <w:instrText xml:space="preserve"> PAGEREF _Toc41983818 \h </w:instrText>
            </w:r>
            <w:r w:rsidR="002B10D6">
              <w:rPr>
                <w:noProof/>
                <w:webHidden/>
              </w:rPr>
            </w:r>
            <w:r w:rsidR="002B10D6">
              <w:rPr>
                <w:noProof/>
                <w:webHidden/>
              </w:rPr>
              <w:fldChar w:fldCharType="separate"/>
            </w:r>
            <w:r w:rsidR="002B10D6">
              <w:rPr>
                <w:noProof/>
                <w:webHidden/>
              </w:rPr>
              <w:t>6</w:t>
            </w:r>
            <w:r w:rsidR="002B10D6">
              <w:rPr>
                <w:noProof/>
                <w:webHidden/>
              </w:rPr>
              <w:fldChar w:fldCharType="end"/>
            </w:r>
          </w:hyperlink>
        </w:p>
        <w:p w14:paraId="43FD88DF" w14:textId="05A9F8E5" w:rsidR="002B10D6" w:rsidRDefault="00D2696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3819" w:history="1">
            <w:r w:rsidR="002B10D6" w:rsidRPr="002A6CB4">
              <w:rPr>
                <w:rStyle w:val="Hyperlink"/>
                <w:noProof/>
              </w:rPr>
              <w:t>10.2.</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Proċeduri ta' appell</w:t>
            </w:r>
            <w:r w:rsidR="002B10D6">
              <w:rPr>
                <w:noProof/>
                <w:webHidden/>
              </w:rPr>
              <w:tab/>
            </w:r>
            <w:r w:rsidR="002B10D6">
              <w:rPr>
                <w:noProof/>
                <w:webHidden/>
              </w:rPr>
              <w:fldChar w:fldCharType="begin"/>
            </w:r>
            <w:r w:rsidR="002B10D6">
              <w:rPr>
                <w:noProof/>
                <w:webHidden/>
              </w:rPr>
              <w:instrText xml:space="preserve"> PAGEREF _Toc41983819 \h </w:instrText>
            </w:r>
            <w:r w:rsidR="002B10D6">
              <w:rPr>
                <w:noProof/>
                <w:webHidden/>
              </w:rPr>
            </w:r>
            <w:r w:rsidR="002B10D6">
              <w:rPr>
                <w:noProof/>
                <w:webHidden/>
              </w:rPr>
              <w:fldChar w:fldCharType="separate"/>
            </w:r>
            <w:r w:rsidR="002B10D6">
              <w:rPr>
                <w:noProof/>
                <w:webHidden/>
              </w:rPr>
              <w:t>7</w:t>
            </w:r>
            <w:r w:rsidR="002B10D6">
              <w:rPr>
                <w:noProof/>
                <w:webHidden/>
              </w:rPr>
              <w:fldChar w:fldCharType="end"/>
            </w:r>
          </w:hyperlink>
        </w:p>
        <w:p w14:paraId="7078B2B1" w14:textId="76652D4F" w:rsidR="002B10D6" w:rsidRDefault="00D26966">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3820" w:history="1">
            <w:r w:rsidR="002B10D6" w:rsidRPr="002A6CB4">
              <w:rPr>
                <w:rStyle w:val="Hyperlink"/>
                <w:noProof/>
              </w:rPr>
              <w:t>10.3.</w:t>
            </w:r>
            <w:r w:rsidR="002B10D6">
              <w:rPr>
                <w:rFonts w:asciiTheme="minorHAnsi" w:eastAsiaTheme="minorEastAsia" w:hAnsiTheme="minorHAnsi" w:cstheme="minorBidi"/>
                <w:bCs w:val="0"/>
                <w:noProof/>
                <w:spacing w:val="0"/>
                <w:sz w:val="22"/>
                <w:szCs w:val="22"/>
                <w:lang w:val="fr-FR" w:eastAsia="fr-FR"/>
              </w:rPr>
              <w:tab/>
            </w:r>
            <w:r w:rsidR="002B10D6" w:rsidRPr="002A6CB4">
              <w:rPr>
                <w:rStyle w:val="Hyperlink"/>
                <w:noProof/>
              </w:rPr>
              <w:t>Ilmenti lill-Ombudsman Ewropew</w:t>
            </w:r>
            <w:r w:rsidR="002B10D6">
              <w:rPr>
                <w:noProof/>
                <w:webHidden/>
              </w:rPr>
              <w:tab/>
            </w:r>
            <w:r w:rsidR="002B10D6">
              <w:rPr>
                <w:noProof/>
                <w:webHidden/>
              </w:rPr>
              <w:fldChar w:fldCharType="begin"/>
            </w:r>
            <w:r w:rsidR="002B10D6">
              <w:rPr>
                <w:noProof/>
                <w:webHidden/>
              </w:rPr>
              <w:instrText xml:space="preserve"> PAGEREF _Toc41983820 \h </w:instrText>
            </w:r>
            <w:r w:rsidR="002B10D6">
              <w:rPr>
                <w:noProof/>
                <w:webHidden/>
              </w:rPr>
            </w:r>
            <w:r w:rsidR="002B10D6">
              <w:rPr>
                <w:noProof/>
                <w:webHidden/>
              </w:rPr>
              <w:fldChar w:fldCharType="separate"/>
            </w:r>
            <w:r w:rsidR="002B10D6">
              <w:rPr>
                <w:noProof/>
                <w:webHidden/>
              </w:rPr>
              <w:t>7</w:t>
            </w:r>
            <w:r w:rsidR="002B10D6">
              <w:rPr>
                <w:noProof/>
                <w:webHidden/>
              </w:rPr>
              <w:fldChar w:fldCharType="end"/>
            </w:r>
          </w:hyperlink>
        </w:p>
        <w:p w14:paraId="616C2EC7" w14:textId="0CEB4CB6" w:rsidR="002B10D6" w:rsidRDefault="00D26966">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3821" w:history="1">
            <w:r w:rsidR="002B10D6" w:rsidRPr="002A6CB4">
              <w:rPr>
                <w:rStyle w:val="Hyperlink"/>
                <w:noProof/>
              </w:rPr>
              <w:t>11.</w:t>
            </w:r>
            <w:r w:rsidR="002B10D6">
              <w:rPr>
                <w:rFonts w:asciiTheme="minorHAnsi" w:eastAsiaTheme="minorEastAsia" w:hAnsiTheme="minorHAnsi" w:cstheme="minorBidi"/>
                <w:b w:val="0"/>
                <w:bCs w:val="0"/>
                <w:noProof/>
                <w:spacing w:val="0"/>
                <w:sz w:val="22"/>
                <w:szCs w:val="22"/>
                <w:lang w:val="fr-FR" w:eastAsia="fr-FR"/>
              </w:rPr>
              <w:tab/>
            </w:r>
            <w:r w:rsidR="002B10D6" w:rsidRPr="002A6CB4">
              <w:rPr>
                <w:rStyle w:val="Hyperlink"/>
                <w:noProof/>
              </w:rPr>
              <w:t>Protezzjoni tad-data personali</w:t>
            </w:r>
            <w:r w:rsidR="002B10D6">
              <w:rPr>
                <w:noProof/>
                <w:webHidden/>
              </w:rPr>
              <w:tab/>
            </w:r>
            <w:r w:rsidR="002B10D6">
              <w:rPr>
                <w:noProof/>
                <w:webHidden/>
              </w:rPr>
              <w:fldChar w:fldCharType="begin"/>
            </w:r>
            <w:r w:rsidR="002B10D6">
              <w:rPr>
                <w:noProof/>
                <w:webHidden/>
              </w:rPr>
              <w:instrText xml:space="preserve"> PAGEREF _Toc41983821 \h </w:instrText>
            </w:r>
            <w:r w:rsidR="002B10D6">
              <w:rPr>
                <w:noProof/>
                <w:webHidden/>
              </w:rPr>
            </w:r>
            <w:r w:rsidR="002B10D6">
              <w:rPr>
                <w:noProof/>
                <w:webHidden/>
              </w:rPr>
              <w:fldChar w:fldCharType="separate"/>
            </w:r>
            <w:r w:rsidR="002B10D6">
              <w:rPr>
                <w:noProof/>
                <w:webHidden/>
              </w:rPr>
              <w:t>8</w:t>
            </w:r>
            <w:r w:rsidR="002B10D6">
              <w:rPr>
                <w:noProof/>
                <w:webHidden/>
              </w:rPr>
              <w:fldChar w:fldCharType="end"/>
            </w:r>
          </w:hyperlink>
        </w:p>
        <w:p w14:paraId="065BBFA4" w14:textId="3FA65C8B"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6BBD8C55" w14:textId="77777777" w:rsidR="001A053F" w:rsidRPr="001A053F" w:rsidRDefault="001A053F" w:rsidP="001A053F">
      <w:pPr>
        <w:pStyle w:val="Heading1"/>
        <w:numPr>
          <w:ilvl w:val="0"/>
          <w:numId w:val="15"/>
        </w:numPr>
      </w:pPr>
      <w:bookmarkStart w:id="1" w:name="_Toc41983802"/>
      <w:r w:rsidRPr="001A053F">
        <w:lastRenderedPageBreak/>
        <w:t>Is-CPVO</w:t>
      </w:r>
      <w:bookmarkEnd w:id="1"/>
    </w:p>
    <w:p w14:paraId="61BD7C62" w14:textId="77777777" w:rsidR="001A053F" w:rsidRDefault="001A053F" w:rsidP="00386112">
      <w:pPr>
        <w:ind w:left="567"/>
      </w:pPr>
      <w:r>
        <w:t>L-Uffiċċju Komunitarju tal-Varjetajiet tal-Pjanti (CPVO) huwa aġenzija tal-UE indipendenti li ġie stabbilit mir-Regolament tal-Kunsill (KE) Nru 2100/94 fis-27 ta’ Lulju 1994. Is-CPVO huwa responsabbli għall-ġestjoni tas-Sistema tad-Drittijiet Komunitarji tal-Varjetajiet tal-Pjanti. Din is-sistema tipprovdi protezzjoni bi dritt ta’ proprjetà intellettwali għal varjetajiet tal-pjanti ġodda fuq livell tal-Unjoni Ewropea. Il-missjoni tas-CPVO hi li jrawwem l-innovazzjoni fil-varjetajiet tal-pjanti permezz ta’ pproċessar ta’ kwalità għolja ta' applikazzjonijiet għad-drittijiet ta’ varjetajiet ta’ pjanti tal-Komunità bi spejjeż li jistgħu jintlaħqu filwaqt li jipprovdi gwida u assistenza għall-politika fl-eżerċitar ta' dawn id-drittijiet għall-benefiċċju tal-partijiet interessati.</w:t>
      </w:r>
    </w:p>
    <w:p w14:paraId="3D599DD5" w14:textId="77777777" w:rsidR="001A053F" w:rsidRPr="00741A4A" w:rsidRDefault="001A053F" w:rsidP="00386112">
      <w:pPr>
        <w:ind w:firstLine="567"/>
        <w:rPr>
          <w:rStyle w:val="Hyperlink"/>
        </w:rPr>
      </w:pPr>
      <w:r>
        <w:t xml:space="preserve">Għal aktar informazzjoni, jekk jogħġbok irreferi għas-sit web tas-CPVO: </w:t>
      </w:r>
      <w:hyperlink r:id="rId12" w:history="1">
        <w:r>
          <w:rPr>
            <w:rStyle w:val="Hyperlink"/>
          </w:rPr>
          <w:t>www.cpvo.europa.eu</w:t>
        </w:r>
      </w:hyperlink>
    </w:p>
    <w:p w14:paraId="3208D33D" w14:textId="77777777" w:rsidR="001A053F" w:rsidRPr="00741A4A" w:rsidRDefault="001A053F" w:rsidP="00386112">
      <w:pPr>
        <w:ind w:firstLine="567"/>
      </w:pPr>
      <w:r>
        <w:t>Is-CPVO qed jorganizza sejħa għal espressjonijiet ta’ interess bl-għan li tiġi stabbilita lista ta’ riżerva.</w:t>
      </w:r>
    </w:p>
    <w:p w14:paraId="179CA35B" w14:textId="77777777" w:rsidR="001A053F" w:rsidRPr="001A053F" w:rsidRDefault="001A053F" w:rsidP="001A053F">
      <w:pPr>
        <w:pStyle w:val="Heading1"/>
      </w:pPr>
      <w:bookmarkStart w:id="2" w:name="_Toc41983803"/>
      <w:r w:rsidRPr="001A053F">
        <w:t>Il-kariga</w:t>
      </w:r>
      <w:bookmarkEnd w:id="2"/>
    </w:p>
    <w:p w14:paraId="445051BE" w14:textId="6F338584" w:rsidR="001B17E2" w:rsidRPr="002B10D6" w:rsidRDefault="001B17E2" w:rsidP="001A053F">
      <w:pPr>
        <w:pStyle w:val="Heading2"/>
      </w:pPr>
      <w:bookmarkStart w:id="3" w:name="_Toc41983804"/>
      <w:r w:rsidRPr="002B10D6">
        <w:t>Profil</w:t>
      </w:r>
      <w:bookmarkEnd w:id="3"/>
    </w:p>
    <w:p w14:paraId="1DBD1975" w14:textId="77777777" w:rsidR="00386112" w:rsidRPr="002B10D6" w:rsidRDefault="00386112" w:rsidP="00386112">
      <w:pPr>
        <w:pStyle w:val="Normaltextlevel"/>
        <w:rPr>
          <w:lang w:val="fr-FR"/>
        </w:rPr>
      </w:pPr>
      <w:r w:rsidRPr="002B10D6">
        <w:t xml:space="preserve">Is-CPVO jixtieq jirrekluta Kap tal-Unità bi sfond tal-IT b’saħħtu u ppruvat li jinkludi proġetti ta’ ġestjoni u trasformazzjoni. </w:t>
      </w:r>
      <w:r w:rsidRPr="002B10D6">
        <w:rPr>
          <w:lang w:val="fr-FR"/>
        </w:rPr>
        <w:t>Huwa se jkun responsabbli għall-Unità tal-IT fis-CPVO u se jissorvelja t-trasformazzjoni fis-servizzi tal-cloud.</w:t>
      </w:r>
    </w:p>
    <w:p w14:paraId="7A865446" w14:textId="77777777" w:rsidR="00386112" w:rsidRPr="002B10D6" w:rsidRDefault="00386112" w:rsidP="00386112">
      <w:pPr>
        <w:pStyle w:val="Normaltextlevel"/>
        <w:rPr>
          <w:lang w:val="fr-FR"/>
        </w:rPr>
      </w:pPr>
      <w:r w:rsidRPr="002B10D6">
        <w:rPr>
          <w:lang w:val="fr-FR"/>
        </w:rPr>
        <w:t>It-tmexxija, il-kapaċità li jipprovdi servizzi ta’ kwalità u proġetti bi prestazzjoni għolja, u l-kapaċità li jaħdem fuq livell strateġiku f’tim ta’ ġestjoni, huma karatteristiċi ewlenin tal-kandidat li se jintgħażel. Filwaqt li se jirrapporta lill-President, il-Kap tal-Unità se jkun responsabbli għall-ġestjoni u l-provvista ta’ tmexxija lill-Unità, filwaqt li jikkoordina l-ilħuq tal-objettivi tal-Unità fil-qafas tal-ippjanar strateġiku ġenerali tal-Aġenzija. Il-Kap tal-Unità jwettaq il-kompiti u r-responsabbiltajiet tiegħu fil-kuntest tal-proċedura ta’ governanza tal-ICT tal-Aġenzija u standards relatati.</w:t>
      </w:r>
    </w:p>
    <w:p w14:paraId="42A67646" w14:textId="77777777" w:rsidR="001A053F" w:rsidRPr="002B10D6" w:rsidRDefault="001A053F" w:rsidP="001A053F">
      <w:pPr>
        <w:pStyle w:val="Heading2"/>
      </w:pPr>
      <w:bookmarkStart w:id="4" w:name="_Toc41983805"/>
      <w:r w:rsidRPr="002B10D6">
        <w:t>Dmirijiet</w:t>
      </w:r>
      <w:bookmarkEnd w:id="4"/>
    </w:p>
    <w:p w14:paraId="143528DF" w14:textId="77777777" w:rsidR="00386112" w:rsidRPr="002B10D6" w:rsidRDefault="00386112" w:rsidP="00386112">
      <w:pPr>
        <w:pStyle w:val="NormalIndent"/>
      </w:pPr>
      <w:r w:rsidRPr="002B10D6">
        <w:t>Il-kompiti ewlenin tal-aġent għandhom ikunu:</w:t>
      </w:r>
    </w:p>
    <w:p w14:paraId="566DACDB" w14:textId="77777777" w:rsidR="00386112" w:rsidRPr="002B10D6" w:rsidRDefault="00386112" w:rsidP="00386112">
      <w:pPr>
        <w:pStyle w:val="NormalIndent"/>
        <w:rPr>
          <w:b/>
        </w:rPr>
      </w:pPr>
      <w:r w:rsidRPr="002B10D6">
        <w:rPr>
          <w:b/>
        </w:rPr>
        <w:t>Ippjanar, Monitoraġġ u Rapportar:</w:t>
      </w:r>
    </w:p>
    <w:p w14:paraId="488D3017" w14:textId="77777777" w:rsidR="00386112" w:rsidRPr="002B10D6" w:rsidRDefault="00386112" w:rsidP="00386112">
      <w:pPr>
        <w:pStyle w:val="NormalIndent"/>
        <w:numPr>
          <w:ilvl w:val="0"/>
          <w:numId w:val="11"/>
        </w:numPr>
      </w:pPr>
      <w:r w:rsidRPr="002B10D6">
        <w:t>Jiżgura l-konformità mal-ippjanar miftiehem għal żviluppi ta’ applikazzjonijiet ġodda u t-trasformazzjoni fil-cloud;</w:t>
      </w:r>
    </w:p>
    <w:p w14:paraId="6B7AB6B9" w14:textId="77777777" w:rsidR="00386112" w:rsidRPr="002B10D6" w:rsidRDefault="00386112" w:rsidP="00386112">
      <w:pPr>
        <w:pStyle w:val="NormalIndent"/>
        <w:numPr>
          <w:ilvl w:val="0"/>
          <w:numId w:val="11"/>
        </w:numPr>
      </w:pPr>
      <w:r w:rsidRPr="002B10D6">
        <w:t>Jikkoordina l-Pjan Regolatorju tal-IT u l-kontribut għall-istrateġija ta’ ppjanar pluriennali, il-baġit annwali u dokumenti strateġiċi u operazzjonali oħra tal-Aġenzija;</w:t>
      </w:r>
    </w:p>
    <w:p w14:paraId="5DC0C546" w14:textId="77777777" w:rsidR="00386112" w:rsidRPr="002B10D6" w:rsidRDefault="00386112" w:rsidP="00386112">
      <w:pPr>
        <w:pStyle w:val="NormalIndent"/>
        <w:numPr>
          <w:ilvl w:val="0"/>
          <w:numId w:val="11"/>
        </w:numPr>
        <w:rPr>
          <w:lang w:val="fr-FR"/>
        </w:rPr>
      </w:pPr>
      <w:r w:rsidRPr="002B10D6">
        <w:rPr>
          <w:lang w:val="fr-FR"/>
        </w:rPr>
        <w:t>Jipprovdi rispons regolari dwar il-progress tal-proġett lit-tim ta’ ġestjoni tas-CPVO;</w:t>
      </w:r>
    </w:p>
    <w:p w14:paraId="475D0830" w14:textId="77777777" w:rsidR="00386112" w:rsidRPr="002B10D6" w:rsidRDefault="00386112" w:rsidP="00386112">
      <w:pPr>
        <w:pStyle w:val="NormalIndent"/>
        <w:ind w:left="927"/>
        <w:rPr>
          <w:b/>
        </w:rPr>
      </w:pPr>
      <w:r w:rsidRPr="002B10D6">
        <w:rPr>
          <w:b/>
        </w:rPr>
        <w:t>Responsabbiltajiet relatati mal-impjieg:</w:t>
      </w:r>
    </w:p>
    <w:p w14:paraId="570FF9A5" w14:textId="77777777" w:rsidR="00386112" w:rsidRPr="002B10D6" w:rsidRDefault="00386112" w:rsidP="00386112">
      <w:pPr>
        <w:pStyle w:val="NormalIndent"/>
        <w:numPr>
          <w:ilvl w:val="0"/>
          <w:numId w:val="11"/>
        </w:numPr>
      </w:pPr>
      <w:r w:rsidRPr="002B10D6">
        <w:t>Jikkoordina flimkien mal-Unitajiet l-oħra tal-Aġenzija d-disinn, l-implimentazzjoni u l-iżvilupp kontinwu tal-għodod tal-IT u l-metodoloġiji meħtieġa biex tiġi appoġġjata l-implimentazzjoni tal-Pjan Regolatorju tal-IT u l-ippjanar pluriennali tal-Aġenzija fl-istruttura ta’ governanza korporattiva tal-Aġenzija;</w:t>
      </w:r>
    </w:p>
    <w:p w14:paraId="1AE9117A" w14:textId="77777777" w:rsidR="00386112" w:rsidRPr="002B10D6" w:rsidRDefault="00386112" w:rsidP="00386112">
      <w:pPr>
        <w:pStyle w:val="NormalIndent"/>
        <w:numPr>
          <w:ilvl w:val="0"/>
          <w:numId w:val="11"/>
        </w:numPr>
      </w:pPr>
      <w:r w:rsidRPr="002B10D6">
        <w:t>Jipprovdi appoġġ u jżomm komunikazzjoni u kooperazzjoni eċċellenti ma’ Unitajiet oħra u mal-awtoritajiet, is-sħab, il-partijiet ikkonċernati rilevanti;</w:t>
      </w:r>
    </w:p>
    <w:p w14:paraId="7A502353" w14:textId="77777777" w:rsidR="00386112" w:rsidRPr="002B10D6" w:rsidRDefault="00386112" w:rsidP="00386112">
      <w:pPr>
        <w:pStyle w:val="NormalIndent"/>
        <w:numPr>
          <w:ilvl w:val="0"/>
          <w:numId w:val="11"/>
        </w:numPr>
      </w:pPr>
      <w:r w:rsidRPr="002B10D6">
        <w:t>Jimplimenta, fil-qasam ta’ attività tal-unità, id-diversi politiki tal-Aġenzija, b’mod partikolari fir-rigward tal-ġestjoni tal-kunflitt ta’ interess, il-protezzjoni tad-data, is-sigurtà tal-informazzjoni u l-kontinwità tan-negozju;</w:t>
      </w:r>
    </w:p>
    <w:p w14:paraId="6F681538" w14:textId="77777777" w:rsidR="00386112" w:rsidRPr="002B10D6" w:rsidRDefault="00386112" w:rsidP="00386112">
      <w:pPr>
        <w:pStyle w:val="NormalIndent"/>
        <w:numPr>
          <w:ilvl w:val="0"/>
          <w:numId w:val="11"/>
        </w:numPr>
      </w:pPr>
      <w:r w:rsidRPr="002B10D6">
        <w:t>Jikkontribwixxi għall-ġestjoni tar-riskju fil-livelli kollha;</w:t>
      </w:r>
    </w:p>
    <w:p w14:paraId="0702FF1B" w14:textId="77777777" w:rsidR="00386112" w:rsidRPr="002B10D6" w:rsidRDefault="00386112" w:rsidP="00386112">
      <w:pPr>
        <w:pStyle w:val="NormalIndent"/>
        <w:numPr>
          <w:ilvl w:val="0"/>
          <w:numId w:val="11"/>
        </w:numPr>
      </w:pPr>
      <w:r w:rsidRPr="002B10D6">
        <w:t>Jiddefinixxi l-pjan ta’ ħidma annwali tas-setturi u jiżgura l-implimentazzjoni tiegħu u jirrapporta dwar dan;</w:t>
      </w:r>
    </w:p>
    <w:p w14:paraId="190168BB" w14:textId="77777777" w:rsidR="00386112" w:rsidRPr="002B10D6" w:rsidRDefault="00386112" w:rsidP="00386112">
      <w:pPr>
        <w:pStyle w:val="NormalIndent"/>
        <w:ind w:left="927"/>
        <w:rPr>
          <w:b/>
        </w:rPr>
      </w:pPr>
      <w:r w:rsidRPr="002B10D6">
        <w:rPr>
          <w:b/>
        </w:rPr>
        <w:t>Il-ġestjoni tal-persuni:</w:t>
      </w:r>
    </w:p>
    <w:p w14:paraId="661B9111" w14:textId="77777777" w:rsidR="00386112" w:rsidRPr="002B10D6" w:rsidRDefault="00386112" w:rsidP="00386112">
      <w:pPr>
        <w:pStyle w:val="NormalIndent"/>
        <w:numPr>
          <w:ilvl w:val="0"/>
          <w:numId w:val="11"/>
        </w:numPr>
      </w:pPr>
      <w:r w:rsidRPr="002B10D6">
        <w:lastRenderedPageBreak/>
        <w:t>Jipprovdi t-tmexxija u s-sorveljanza ta’ kuljum tal-Unità biex jiġi żgurat it-twassil f’waqtu tal-outputs, il-kompiti u l-objettivi, u d-disponibbiltà tal-ħiliet u l-kompetenzi tajbin;</w:t>
      </w:r>
    </w:p>
    <w:p w14:paraId="4A992FC9" w14:textId="77777777" w:rsidR="00386112" w:rsidRPr="002B10D6" w:rsidRDefault="00386112" w:rsidP="00386112">
      <w:pPr>
        <w:pStyle w:val="NormalIndent"/>
        <w:numPr>
          <w:ilvl w:val="0"/>
          <w:numId w:val="11"/>
        </w:numPr>
      </w:pPr>
      <w:r w:rsidRPr="002B10D6">
        <w:t>Jippromwovi ġestjoni tal-prestazzjoni kontinwa u kultura ta’ tagħlim biex jiġi żgurat li l-objettivi organizzattivi jkunu f’forma ta’ kaskata, jintlaħqu u jiġi sostnut l-iżvilupp professjonali kontinwu:</w:t>
      </w:r>
    </w:p>
    <w:p w14:paraId="71CB2076" w14:textId="77777777" w:rsidR="00386112" w:rsidRPr="002B10D6" w:rsidRDefault="00386112" w:rsidP="00386112">
      <w:pPr>
        <w:pStyle w:val="NormalIndent"/>
        <w:numPr>
          <w:ilvl w:val="0"/>
          <w:numId w:val="11"/>
        </w:numPr>
      </w:pPr>
      <w:r w:rsidRPr="002B10D6">
        <w:t>Isaħħaħ l-ispirtu ta’ tim, jiżgura komunikazzjoni effettiva bejn iż-żewġ naħat, u jittratta fil-pront kwistjonijiet relatati mal-persunal biex irawwem livelli għolja ta’ benesseri tal-persunal fl-Unità u ma’ Unitajiet oħra tal-Aġenzija;</w:t>
      </w:r>
    </w:p>
    <w:p w14:paraId="18A94508" w14:textId="77777777" w:rsidR="00386112" w:rsidRPr="002B10D6" w:rsidRDefault="00386112" w:rsidP="00386112">
      <w:pPr>
        <w:pStyle w:val="NormalIndent"/>
        <w:numPr>
          <w:ilvl w:val="0"/>
          <w:numId w:val="11"/>
        </w:numPr>
      </w:pPr>
      <w:r w:rsidRPr="002B10D6">
        <w:t>Jiżgura li l-persunal jirċievi t-taħriġ meħtieġ biex jiżviluppa l-potenzjal tiegħu u juża d-delegazzjoni u r-responsabbilizzazzjoni tiegħu biex jipprovdi opportunitajiet ta’ żvilupp u biex jippjana l-progress fil-karriera tiegħu;</w:t>
      </w:r>
    </w:p>
    <w:p w14:paraId="6341768E" w14:textId="77777777" w:rsidR="00386112" w:rsidRPr="002B10D6" w:rsidRDefault="00386112" w:rsidP="00386112">
      <w:pPr>
        <w:pStyle w:val="NormalIndent"/>
        <w:numPr>
          <w:ilvl w:val="0"/>
          <w:numId w:val="11"/>
        </w:numPr>
      </w:pPr>
      <w:r w:rsidRPr="002B10D6">
        <w:t>Jiġġestixxi u jissorvelja x-xogħol tal-Unità u jiżgura l-użu effiċjenti tar-riżorsi umani, finanzjarji u riżorsi oħrajn disponibbli;</w:t>
      </w:r>
    </w:p>
    <w:p w14:paraId="616E16CD" w14:textId="77777777" w:rsidR="00386112" w:rsidRPr="002B10D6" w:rsidRDefault="00386112" w:rsidP="00386112">
      <w:pPr>
        <w:pStyle w:val="NormalIndent"/>
        <w:numPr>
          <w:ilvl w:val="0"/>
          <w:numId w:val="11"/>
        </w:numPr>
      </w:pPr>
      <w:r w:rsidRPr="002B10D6">
        <w:t>Jiżviluppa l-kompetenzi u l-ħiliet tal-persunal tal-Unità skont il-politiki tal-Aġenzija u jiżgura l-valutazzjoni kontinwa tal-prestazzjoni tiegħu;</w:t>
      </w:r>
    </w:p>
    <w:p w14:paraId="576DA1EB" w14:textId="77777777" w:rsidR="00386112" w:rsidRPr="002B10D6" w:rsidRDefault="00386112" w:rsidP="00386112">
      <w:pPr>
        <w:pStyle w:val="NormalIndent"/>
        <w:ind w:left="927"/>
        <w:rPr>
          <w:b/>
        </w:rPr>
      </w:pPr>
      <w:r w:rsidRPr="002B10D6">
        <w:rPr>
          <w:b/>
        </w:rPr>
        <w:t>Ġestjoni finanzjarja:</w:t>
      </w:r>
    </w:p>
    <w:p w14:paraId="23E9A058" w14:textId="77777777" w:rsidR="00386112" w:rsidRPr="002B10D6" w:rsidRDefault="00386112" w:rsidP="00386112">
      <w:pPr>
        <w:pStyle w:val="NormalIndent"/>
        <w:numPr>
          <w:ilvl w:val="0"/>
          <w:numId w:val="11"/>
        </w:numPr>
      </w:pPr>
      <w:r w:rsidRPr="002B10D6">
        <w:t>Iħejji u jimmonitorja r-rekwiżiti tal-baġit u tal-akkwist tal-Unità biex jiġi żgurat li jkun hemm l-aħjar ippjanar u użu tar-riżorsi finanzjarji;</w:t>
      </w:r>
    </w:p>
    <w:p w14:paraId="54B91FFE" w14:textId="77777777" w:rsidR="00386112" w:rsidRPr="002B10D6" w:rsidRDefault="00386112" w:rsidP="00386112">
      <w:pPr>
        <w:pStyle w:val="NormalIndent"/>
        <w:numPr>
          <w:ilvl w:val="0"/>
          <w:numId w:val="11"/>
        </w:numPr>
      </w:pPr>
      <w:r w:rsidRPr="002B10D6">
        <w:t>Imexxi t-tħejjija tal-offerti biex jiġu stabbiliti kuntratti qafas, b’mod partikolari fil-qasam tas-servizzi esternalizzati tal-IT u l-applikazzjoni tal-istrateġija tal-akkwist tal-IT;</w:t>
      </w:r>
    </w:p>
    <w:p w14:paraId="5D0D2CD0" w14:textId="77777777" w:rsidR="00386112" w:rsidRPr="002B10D6" w:rsidRDefault="00386112" w:rsidP="00386112">
      <w:pPr>
        <w:pStyle w:val="NormalIndent"/>
        <w:numPr>
          <w:ilvl w:val="0"/>
          <w:numId w:val="11"/>
        </w:numPr>
      </w:pPr>
      <w:r w:rsidRPr="002B10D6">
        <w:t>Jiġġestixxi t-tħejjija u l-implimentazzjoni ta’ kuntratti ma’ fornituri esterni tas-servizzi f’kooperazzjoni mill-qrib mas-Settur tal-Akkwist u l-Loġistika.</w:t>
      </w:r>
    </w:p>
    <w:p w14:paraId="0CEE9D70" w14:textId="77777777" w:rsidR="001A053F" w:rsidRPr="002B10D6" w:rsidRDefault="001A053F" w:rsidP="001A053F">
      <w:pPr>
        <w:pStyle w:val="Heading1"/>
      </w:pPr>
      <w:bookmarkStart w:id="5" w:name="_Toc41983806"/>
      <w:r w:rsidRPr="002B10D6">
        <w:t>Kwalifiki u esperjenza meħtieġa</w:t>
      </w:r>
      <w:bookmarkEnd w:id="5"/>
    </w:p>
    <w:p w14:paraId="391A8A2F" w14:textId="77777777" w:rsidR="001A053F" w:rsidRPr="002B10D6" w:rsidRDefault="001A053F" w:rsidP="001A053F">
      <w:pPr>
        <w:pStyle w:val="Heading2"/>
      </w:pPr>
      <w:bookmarkStart w:id="6" w:name="_Toc41983807"/>
      <w:r w:rsidRPr="002B10D6">
        <w:t>Rekwiżiti formali</w:t>
      </w:r>
      <w:bookmarkEnd w:id="6"/>
    </w:p>
    <w:p w14:paraId="4A340544" w14:textId="77777777" w:rsidR="001A053F" w:rsidRPr="002B10D6" w:rsidRDefault="001A053F" w:rsidP="002B10D6">
      <w:pPr>
        <w:ind w:left="567"/>
      </w:pPr>
      <w:r w:rsidRPr="002B10D6">
        <w:t>Biex l-applikant jiġi kkunsidrat eliġibbli għall-għażla, għandu jissodisfa r-rekwiżiti formali li ġejjin sad-data tal-għeluq ta’ din is-sejħa:</w:t>
      </w:r>
    </w:p>
    <w:p w14:paraId="668A77BE" w14:textId="77777777" w:rsidR="00386112" w:rsidRPr="002B10D6" w:rsidRDefault="00386112" w:rsidP="00386112">
      <w:pPr>
        <w:pStyle w:val="Bulletpoints1"/>
        <w:rPr>
          <w:lang w:val="en-GB"/>
        </w:rPr>
      </w:pPr>
      <w:r w:rsidRPr="002B10D6">
        <w:rPr>
          <w:lang w:val="en-GB"/>
        </w:rPr>
        <w:t>Studji universitarji mitmuma ta’ mill-anqas 4 snin attestati b’diploma rilevanti għall-kariga; meta l-perjodu normali ta’ edukazzjoni universitarja jkun 4 snin jew aktar, jew;</w:t>
      </w:r>
    </w:p>
    <w:p w14:paraId="69209B0D" w14:textId="77777777" w:rsidR="00386112" w:rsidRPr="002B10D6" w:rsidRDefault="00386112" w:rsidP="00386112">
      <w:pPr>
        <w:pStyle w:val="Bulletpoints1"/>
        <w:rPr>
          <w:lang w:val="en-GB"/>
        </w:rPr>
      </w:pPr>
      <w:r w:rsidRPr="002B10D6">
        <w:rPr>
          <w:lang w:val="en-GB"/>
        </w:rPr>
        <w:t>Studji universitarji mitmuma attestati b’diploma rilevanti għall-kariga u esperjenza xierqa ta’ mill-inqas sena, meta l-perjodu normali ta’ edukazzjoni universitarja jkun mill-inqas ta’ 3 snin;</w:t>
      </w:r>
    </w:p>
    <w:p w14:paraId="4251A302" w14:textId="77777777" w:rsidR="001A053F" w:rsidRPr="001A053F" w:rsidRDefault="001A053F" w:rsidP="001A053F">
      <w:pPr>
        <w:pStyle w:val="Bulletpoints1"/>
        <w:rPr>
          <w:szCs w:val="18"/>
        </w:rPr>
      </w:pPr>
      <w:r w:rsidRPr="001A053F">
        <w:t>ikun ċittadin ta' Stat Membru tal-UE</w:t>
      </w:r>
      <w:r>
        <w:rPr>
          <w:rStyle w:val="FootnoteReference"/>
        </w:rPr>
        <w:footnoteReference w:id="2"/>
      </w:r>
      <w:r w:rsidRPr="001A053F">
        <w:t>;</w:t>
      </w:r>
    </w:p>
    <w:p w14:paraId="50E749B5" w14:textId="77777777" w:rsidR="001A053F" w:rsidRPr="001A053F" w:rsidRDefault="001A053F" w:rsidP="001A053F">
      <w:pPr>
        <w:pStyle w:val="Bulletpoints1"/>
        <w:rPr>
          <w:szCs w:val="18"/>
        </w:rPr>
      </w:pPr>
      <w:r w:rsidRPr="001A053F">
        <w:t>ikollu għarfien tajjeb ħafna ta' waħda mil-lingwi uffiċjali tal-Unjoni Ewropea</w:t>
      </w:r>
      <w:r>
        <w:rPr>
          <w:rStyle w:val="FootnoteReference"/>
        </w:rPr>
        <w:footnoteReference w:id="3"/>
      </w:r>
      <w:r w:rsidRPr="001A053F">
        <w:t xml:space="preserve"> u għarfien sodisfaċenti ta' lingwa oħra;</w:t>
      </w:r>
    </w:p>
    <w:p w14:paraId="5403979E" w14:textId="77777777" w:rsidR="001A053F" w:rsidRPr="001A053F" w:rsidRDefault="001A053F" w:rsidP="001A053F">
      <w:pPr>
        <w:pStyle w:val="Bulletpoints1"/>
        <w:rPr>
          <w:szCs w:val="18"/>
        </w:rPr>
      </w:pPr>
      <w:r w:rsidRPr="001A053F">
        <w:t>ikun intitolat għad-drittijiet kollha tiegħu bħala ċittadin</w:t>
      </w:r>
      <w:r>
        <w:rPr>
          <w:rStyle w:val="FootnoteReference"/>
        </w:rPr>
        <w:footnoteReference w:id="4"/>
      </w:r>
      <w:r w:rsidRPr="001A053F">
        <w:t>;</w:t>
      </w:r>
    </w:p>
    <w:p w14:paraId="28DC73B3" w14:textId="77777777" w:rsidR="001A053F" w:rsidRPr="002B10D6" w:rsidRDefault="001A053F" w:rsidP="001A053F">
      <w:pPr>
        <w:pStyle w:val="Bulletpoints1"/>
        <w:rPr>
          <w:szCs w:val="18"/>
        </w:rPr>
      </w:pPr>
      <w:r w:rsidRPr="002B10D6">
        <w:t>ikun issodisfa kwalunkwe obbligu impost fuqu mil-liġijiet nazzjonali dwar is-servizz militari;</w:t>
      </w:r>
    </w:p>
    <w:p w14:paraId="2C4F51B3" w14:textId="5C064B6F" w:rsidR="001A053F" w:rsidRPr="002B10D6" w:rsidRDefault="001A053F" w:rsidP="001A053F">
      <w:pPr>
        <w:pStyle w:val="Bulletpoints1"/>
        <w:rPr>
          <w:szCs w:val="18"/>
        </w:rPr>
      </w:pPr>
      <w:r w:rsidRPr="002B10D6">
        <w:lastRenderedPageBreak/>
        <w:t>ikun fiżikament b'saħħtu biex iwettaq id-dmirijiet relatati ma’ din il-kariga</w:t>
      </w:r>
      <w:r w:rsidRPr="002B10D6">
        <w:rPr>
          <w:rStyle w:val="FootnoteReference"/>
        </w:rPr>
        <w:footnoteReference w:id="5"/>
      </w:r>
      <w:r w:rsidRPr="002B10D6">
        <w:t>.</w:t>
      </w:r>
    </w:p>
    <w:p w14:paraId="57219BFC" w14:textId="77777777" w:rsidR="00386112" w:rsidRPr="002B10D6" w:rsidRDefault="00386112" w:rsidP="00386112">
      <w:pPr>
        <w:pStyle w:val="Bulletpoints1"/>
        <w:numPr>
          <w:ilvl w:val="0"/>
          <w:numId w:val="0"/>
        </w:numPr>
        <w:ind w:left="567"/>
        <w:rPr>
          <w:b/>
        </w:rPr>
      </w:pPr>
      <w:r w:rsidRPr="002B10D6">
        <w:rPr>
          <w:b/>
        </w:rPr>
        <w:t>Esperjenza professjonali:</w:t>
      </w:r>
    </w:p>
    <w:p w14:paraId="3F69E63E" w14:textId="77777777" w:rsidR="00386112" w:rsidRPr="00C75A1A" w:rsidRDefault="00386112" w:rsidP="00386112">
      <w:pPr>
        <w:pStyle w:val="Bulletpoints1"/>
        <w:numPr>
          <w:ilvl w:val="0"/>
          <w:numId w:val="0"/>
        </w:numPr>
        <w:ind w:left="567"/>
      </w:pPr>
      <w:r w:rsidRPr="002B10D6">
        <w:t>Mill-inqas 12-il sena ta’ esperjenza professjonali wara li jkunu ġew issodisfati r-rekwiżiti formali minimi ta’ hawn fuq, li mill-anqas sentejn minnhom iridu jkunu fi rwol ta’ ġestjoni.</w:t>
      </w:r>
    </w:p>
    <w:p w14:paraId="79FE184A" w14:textId="01704393" w:rsidR="001A053F" w:rsidRDefault="001A053F" w:rsidP="001A053F">
      <w:pPr>
        <w:pStyle w:val="Heading2"/>
      </w:pPr>
      <w:bookmarkStart w:id="7" w:name="_Toc41983808"/>
      <w:r w:rsidRPr="001A053F">
        <w:t>Il-kriterji tal-għażla</w:t>
      </w:r>
      <w:bookmarkEnd w:id="7"/>
    </w:p>
    <w:p w14:paraId="361A4ADD" w14:textId="77777777" w:rsidR="00BF11F0" w:rsidRPr="002B10D6" w:rsidRDefault="00BF11F0" w:rsidP="00BF11F0">
      <w:pPr>
        <w:pStyle w:val="Normaltextlevel"/>
      </w:pPr>
      <w:r w:rsidRPr="002B10D6">
        <w:t>Jekk il-kandidat jissodisfa r-rekwiżiti formali stipulati hawn fuq, huwa se jiġi vvalutat bi skop ta’ għażla għal intervista mal-Bord ta’ Qabel l-Għażla, abbażi tal-kriterji li ġejjin:</w:t>
      </w:r>
    </w:p>
    <w:p w14:paraId="23F6CE0A" w14:textId="00D59506" w:rsidR="001A053F" w:rsidRPr="002B10D6" w:rsidRDefault="001A053F" w:rsidP="001A053F">
      <w:pPr>
        <w:pStyle w:val="Heading3"/>
        <w:rPr>
          <w:szCs w:val="18"/>
        </w:rPr>
      </w:pPr>
      <w:bookmarkStart w:id="8" w:name="_Toc41983809"/>
      <w:r w:rsidRPr="002B10D6">
        <w:t>Essenzjali</w:t>
      </w:r>
      <w:bookmarkEnd w:id="8"/>
    </w:p>
    <w:p w14:paraId="5732E49F" w14:textId="77777777" w:rsidR="00BF11F0" w:rsidRPr="002B10D6" w:rsidRDefault="00BF11F0" w:rsidP="00BF11F0">
      <w:pPr>
        <w:pStyle w:val="NormalIndent"/>
        <w:numPr>
          <w:ilvl w:val="0"/>
          <w:numId w:val="11"/>
        </w:numPr>
      </w:pPr>
      <w:r w:rsidRPr="002B10D6">
        <w:t>Il-kwalifiki akkademiċi u r-rilevanza tagħhom għall-kompiti elenkati fit-Taqsima 2.2 ta’ hawn fuq “dmirijiet”.</w:t>
      </w:r>
    </w:p>
    <w:p w14:paraId="567997A1" w14:textId="77777777" w:rsidR="00BF11F0" w:rsidRPr="002B10D6" w:rsidRDefault="00BF11F0" w:rsidP="00BF11F0">
      <w:pPr>
        <w:pStyle w:val="NormalIndent"/>
        <w:numPr>
          <w:ilvl w:val="0"/>
          <w:numId w:val="11"/>
        </w:numPr>
      </w:pPr>
      <w:r w:rsidRPr="002B10D6">
        <w:t>Esperjenza mixhuda bi prova:</w:t>
      </w:r>
    </w:p>
    <w:p w14:paraId="11BADC99" w14:textId="77777777" w:rsidR="00BF11F0" w:rsidRPr="002B10D6" w:rsidRDefault="00BF11F0" w:rsidP="00BF11F0">
      <w:pPr>
        <w:pStyle w:val="NormalIndent"/>
        <w:numPr>
          <w:ilvl w:val="1"/>
          <w:numId w:val="11"/>
        </w:numPr>
      </w:pPr>
      <w:r w:rsidRPr="002B10D6">
        <w:t>Fl-ippjanar, ir-rappurtar u l-ġestjoni ta’ operazzjonijiet tal-IT u/jew standards u proċessi;</w:t>
      </w:r>
    </w:p>
    <w:p w14:paraId="48AD9CA5" w14:textId="77777777" w:rsidR="00BF11F0" w:rsidRPr="002B10D6" w:rsidRDefault="00BF11F0" w:rsidP="00BF11F0">
      <w:pPr>
        <w:pStyle w:val="NormalIndent"/>
        <w:numPr>
          <w:ilvl w:val="1"/>
          <w:numId w:val="11"/>
        </w:numPr>
        <w:rPr>
          <w:lang w:val="fr-FR"/>
        </w:rPr>
      </w:pPr>
      <w:r w:rsidRPr="002B10D6">
        <w:rPr>
          <w:lang w:val="fr-FR"/>
        </w:rPr>
        <w:t>Fl-użu ta’ teknoloġiji ġodda fit-trasformazzjoni tas-sistemi ta’ legat għal soluzzjonijiet moderni front-end;</w:t>
      </w:r>
    </w:p>
    <w:p w14:paraId="475F2F39" w14:textId="77777777" w:rsidR="00BF11F0" w:rsidRPr="002B10D6" w:rsidRDefault="00BF11F0" w:rsidP="00BF11F0">
      <w:pPr>
        <w:pStyle w:val="NormalIndent"/>
        <w:numPr>
          <w:ilvl w:val="1"/>
          <w:numId w:val="11"/>
        </w:numPr>
        <w:rPr>
          <w:lang w:val="fr-FR"/>
        </w:rPr>
      </w:pPr>
      <w:r w:rsidRPr="002B10D6">
        <w:rPr>
          <w:lang w:val="fr-FR"/>
        </w:rPr>
        <w:t>Fil-prinċipji ta’ ġestjoni, b’mod partikolari l-ippjanar strateġiku, il-prijorità, il-ġestjoni tal-proġetti, l-allokazzjoni u l-ġestjoni tar-riżorsi kif ukoll il-ġestjoni finanzjarja tajba;</w:t>
      </w:r>
    </w:p>
    <w:p w14:paraId="29A369E9" w14:textId="77777777" w:rsidR="00BF11F0" w:rsidRPr="002B10D6" w:rsidRDefault="00BF11F0" w:rsidP="00BF11F0">
      <w:pPr>
        <w:pStyle w:val="NormalIndent"/>
        <w:numPr>
          <w:ilvl w:val="1"/>
          <w:numId w:val="11"/>
        </w:numPr>
        <w:rPr>
          <w:lang w:val="fr-FR"/>
        </w:rPr>
      </w:pPr>
      <w:r w:rsidRPr="002B10D6">
        <w:rPr>
          <w:lang w:val="fr-FR"/>
        </w:rPr>
        <w:t>Fit-tmexxija u l-immotivar tal-persunal f’ambjent multikulturali, li jkopri diversi oqsma ta’ attività;</w:t>
      </w:r>
    </w:p>
    <w:p w14:paraId="7D22DF11" w14:textId="1E64E064" w:rsidR="00BF11F0" w:rsidRPr="002B10D6" w:rsidRDefault="00BF11F0" w:rsidP="00BF11F0">
      <w:pPr>
        <w:pStyle w:val="NormalIndent"/>
        <w:numPr>
          <w:ilvl w:val="0"/>
          <w:numId w:val="11"/>
        </w:numPr>
        <w:rPr>
          <w:lang w:val="fr-FR"/>
        </w:rPr>
      </w:pPr>
      <w:r w:rsidRPr="002B10D6">
        <w:rPr>
          <w:lang w:val="fr-FR"/>
        </w:rPr>
        <w:t>F’ħiliet ta’ abbozzar u komunikazzjoni b’saħħithom bl-Ingliż kemm bil-fomm kif ukoll bil-miktub, ta’ mill-anqas livell C1.</w:t>
      </w:r>
    </w:p>
    <w:p w14:paraId="62E0E236" w14:textId="0AB29A49" w:rsidR="001A053F" w:rsidRPr="002B10D6" w:rsidRDefault="001A053F" w:rsidP="001A053F">
      <w:pPr>
        <w:pStyle w:val="Heading3"/>
        <w:rPr>
          <w:szCs w:val="18"/>
        </w:rPr>
      </w:pPr>
      <w:bookmarkStart w:id="9" w:name="_Toc41983810"/>
      <w:r w:rsidRPr="002B10D6">
        <w:t>Ta' vantaġġ</w:t>
      </w:r>
      <w:bookmarkEnd w:id="9"/>
    </w:p>
    <w:p w14:paraId="153BD19D" w14:textId="77777777" w:rsidR="00BF11F0" w:rsidRPr="002B10D6" w:rsidRDefault="00BF11F0" w:rsidP="00BF11F0">
      <w:pPr>
        <w:pStyle w:val="NormalIndent"/>
        <w:numPr>
          <w:ilvl w:val="0"/>
          <w:numId w:val="11"/>
        </w:numPr>
      </w:pPr>
      <w:r w:rsidRPr="002B10D6">
        <w:t>Esperjenza ta’ rwol simili f’organizzazzjoni pubblika jew privata oħra;</w:t>
      </w:r>
    </w:p>
    <w:p w14:paraId="32E52078" w14:textId="77777777" w:rsidR="00BF11F0" w:rsidRPr="002B10D6" w:rsidRDefault="00BF11F0" w:rsidP="00BF11F0">
      <w:pPr>
        <w:pStyle w:val="NormalIndent"/>
        <w:numPr>
          <w:ilvl w:val="0"/>
          <w:numId w:val="11"/>
        </w:numPr>
      </w:pPr>
      <w:r w:rsidRPr="002B10D6">
        <w:t>Familjarità mal-istituzzjonijiet, l-Aġenziji tal-UE jew korpi oħra tal-UE;</w:t>
      </w:r>
    </w:p>
    <w:p w14:paraId="39C45E0A" w14:textId="618B83F3" w:rsidR="001B17E2" w:rsidRPr="002B10D6" w:rsidRDefault="00BF11F0" w:rsidP="0065552A">
      <w:pPr>
        <w:pStyle w:val="NormalIndent"/>
        <w:numPr>
          <w:ilvl w:val="0"/>
          <w:numId w:val="11"/>
        </w:numPr>
        <w:rPr>
          <w:lang w:val="en-US"/>
        </w:rPr>
      </w:pPr>
      <w:r w:rsidRPr="002B10D6">
        <w:t>Kapaċità ta’ komunikazzjoni effettiva fi kwalunkwe lingwa oħra tal-UE kif indikat fil-formola ta’ applikazzjoni.</w:t>
      </w:r>
    </w:p>
    <w:p w14:paraId="0397C24A" w14:textId="77777777" w:rsidR="001A053F" w:rsidRPr="001A053F" w:rsidRDefault="001A053F" w:rsidP="001A053F">
      <w:pPr>
        <w:pStyle w:val="Heading1"/>
      </w:pPr>
      <w:bookmarkStart w:id="10" w:name="_Toc41983811"/>
      <w:r w:rsidRPr="001A053F">
        <w:t>Il-proċedura tal-għażla</w:t>
      </w:r>
      <w:bookmarkEnd w:id="10"/>
    </w:p>
    <w:p w14:paraId="70053D50" w14:textId="77777777" w:rsidR="001A053F" w:rsidRPr="002B10D6" w:rsidRDefault="001A053F" w:rsidP="002B10D6">
      <w:pPr>
        <w:ind w:firstLine="567"/>
        <w:rPr>
          <w:lang w:val="fr-FR"/>
        </w:rPr>
      </w:pPr>
      <w:r w:rsidRPr="002B10D6">
        <w:rPr>
          <w:lang w:val="fr-FR"/>
        </w:rPr>
        <w:t>Il-proċedura tal-għażla tinkludi l-passi li ġejjin:</w:t>
      </w:r>
    </w:p>
    <w:p w14:paraId="7C384362" w14:textId="77777777" w:rsidR="001A053F" w:rsidRPr="002B10D6" w:rsidRDefault="001A053F" w:rsidP="001A053F">
      <w:pPr>
        <w:pStyle w:val="Bulletpoints1"/>
        <w:rPr>
          <w:szCs w:val="18"/>
        </w:rPr>
      </w:pPr>
      <w:r w:rsidRPr="002B10D6">
        <w:t>Se jiġu kkunsidrati biss l-applikazzjonijiet mimlija kif suppost u sottomessi b’mod elettroniku sad-data ta’ skadenza;</w:t>
      </w:r>
    </w:p>
    <w:p w14:paraId="157DFE57" w14:textId="0445BE25" w:rsidR="001A053F" w:rsidRPr="002B10D6" w:rsidRDefault="001A053F" w:rsidP="001A053F">
      <w:pPr>
        <w:pStyle w:val="Bulletpoints1"/>
        <w:rPr>
          <w:szCs w:val="18"/>
        </w:rPr>
      </w:pPr>
      <w:r w:rsidRPr="002B10D6">
        <w:t>Kull applikazzjoni mimlija kif suppost se tiġi eżaminata bl-għan li jiġi stabbilit li l-kandidat jissodisfa l-kriterji kollha ta’ eliġibbiltà;</w:t>
      </w:r>
    </w:p>
    <w:p w14:paraId="58758CD8" w14:textId="77777777" w:rsidR="00BD4F90" w:rsidRPr="002B10D6" w:rsidRDefault="00BD4F90" w:rsidP="00BD4F90">
      <w:pPr>
        <w:pStyle w:val="Bulletpoints1"/>
      </w:pPr>
      <w:r w:rsidRPr="002B10D6">
        <w:t>L-applikazzjonijiet eliġibbli se jiġu evalwati mill-Bord ta’ Qabel l-Għażla maħtur abbażi ta’ kriterji tal-għażla ddefiniti f’dan l-avviż ta’ pożizzjoni vakanti. Skont l-għadd ta’ applikazzjonijiet li jaslu, il-Bord ta’ Qabel l-Għażla jista’ japplika rekwiżiti aktar stretti fil-kriterji tal-għażla msemmija hawn fuq;</w:t>
      </w:r>
    </w:p>
    <w:p w14:paraId="30A93055" w14:textId="77777777" w:rsidR="00BD4F90" w:rsidRPr="002B10D6" w:rsidRDefault="00BD4F90" w:rsidP="00BD4F90">
      <w:pPr>
        <w:pStyle w:val="Bulletpoints1"/>
      </w:pPr>
      <w:r w:rsidRPr="002B10D6">
        <w:lastRenderedPageBreak/>
        <w:t>L-aħjar kandidati ammissibbli se jiġu inklużi f’lista qasira għal intervista mal-Bord ta’ Qabel l-Għażla. L-intervista se ssir bl-Ingliż u permezz ta’ Vidjokonferenza;</w:t>
      </w:r>
    </w:p>
    <w:p w14:paraId="65AFFC00" w14:textId="77777777" w:rsidR="00BD4F90" w:rsidRPr="002B10D6" w:rsidRDefault="00BD4F90" w:rsidP="00BD4F90">
      <w:pPr>
        <w:pStyle w:val="Bulletpoints1"/>
      </w:pPr>
      <w:r w:rsidRPr="002B10D6">
        <w:t>Wara din l-intervista, il-Bord ta’ Qabel l-Għażla se jagħżel il-kandidati li għandhom jiġu mistiedna biex jieħdu sehem f’ċentru ta’ valutazzjoni; u mbagħad intervista mal-President tas-CPVO u l-Kumitat tal-Għażla;</w:t>
      </w:r>
    </w:p>
    <w:p w14:paraId="2B638503" w14:textId="77777777" w:rsidR="00BD4F90" w:rsidRPr="002B10D6" w:rsidRDefault="00BD4F90" w:rsidP="00BD4F90">
      <w:pPr>
        <w:pStyle w:val="Bulletpoints1"/>
      </w:pPr>
      <w:r w:rsidRPr="002B10D6">
        <w:t>Iċ-ċentru ta’ valutazzjoni għandu jevalwa l-potenzjal tal-kandidati u għandu jipprovdi analiżi fil-fond tal-ħiliet maniġerjali, l-adattabilità u kompetenzi ewlenin oħrajn. Din għandha tinkludi eżerċizzji individwali u/jew fi gruppi kif ukoll intervisti fil-fond iffukati fuq il-ħiliet ta’ ġestjoni. Ir-riżultat taċ-ċentru ta’ evalwazzjoni se jitqies fl-għażla finali;</w:t>
      </w:r>
    </w:p>
    <w:p w14:paraId="23F284FB" w14:textId="77777777" w:rsidR="00BD4F90" w:rsidRPr="002B10D6" w:rsidRDefault="00BD4F90" w:rsidP="00BD4F90">
      <w:pPr>
        <w:pStyle w:val="Bulletpoints1"/>
      </w:pPr>
      <w:r w:rsidRPr="002B10D6">
        <w:t>Se jsiru intervisti tal-kandidati magħżula mal-President tas-CPVO u l-Kumitat tal-Għażla. L-intervisti se jsiru bl-Ingliż u jew bil-Vidjokonferenza jew wiċċ imb wiċċ, skont is-sitwazzjoni tal-COVID-19 fiż-żmien għall-intervisti.</w:t>
      </w:r>
    </w:p>
    <w:p w14:paraId="29E45033" w14:textId="77777777" w:rsidR="00BD4F90" w:rsidRPr="002B10D6" w:rsidRDefault="00BD4F90" w:rsidP="00BD4F90">
      <w:pPr>
        <w:pStyle w:val="Bulletpoints1"/>
      </w:pPr>
      <w:r w:rsidRPr="002B10D6">
        <w:t>Waqt l-intervisti, il-President tas-CPVO u l-Kumitat tal-Għażla se jeżaminaw il-profili tal-kandidati u jivvalutaw ir-rilevanza tagħhom għall-kariga inkwistjoni;</w:t>
      </w:r>
    </w:p>
    <w:p w14:paraId="36E58527" w14:textId="77777777" w:rsidR="00BD4F90" w:rsidRPr="002B10D6" w:rsidRDefault="00BD4F90" w:rsidP="00BD4F90">
      <w:pPr>
        <w:pStyle w:val="Bulletpoints1"/>
      </w:pPr>
      <w:r w:rsidRPr="002B10D6">
        <w:t>Jekk l-intervisti jsiru wiċċ imb wiċċ, il-kandidati se jintalbu jippreżentaw dokumenti oriġinali li jispjegaw fid-dettall iċ-ċittadinanza, l-istudji u l-esperjenza professjonali u kopji tagħhom, b’mod partikolari:</w:t>
      </w:r>
    </w:p>
    <w:p w14:paraId="3A9E7A4E" w14:textId="77777777" w:rsidR="001A053F" w:rsidRPr="002B10D6" w:rsidRDefault="001A053F" w:rsidP="001A053F">
      <w:pPr>
        <w:pStyle w:val="Bulletpoints2"/>
        <w:rPr>
          <w:szCs w:val="18"/>
        </w:rPr>
      </w:pPr>
      <w:r w:rsidRPr="002B10D6">
        <w:t>kopja tal-karta tal-identità, il-passaport jew dokument uffiċjali ieħor li jispeċifika ċ-ċittadinanza;</w:t>
      </w:r>
    </w:p>
    <w:p w14:paraId="6CC6C6AB" w14:textId="77777777" w:rsidR="001A053F" w:rsidRPr="002B10D6" w:rsidRDefault="001A053F" w:rsidP="001A053F">
      <w:pPr>
        <w:pStyle w:val="Bulletpoints2"/>
        <w:rPr>
          <w:szCs w:val="18"/>
        </w:rPr>
      </w:pPr>
      <w:r w:rsidRPr="002B10D6">
        <w:t>kopja ta’ diploma li tiċċertifika l-livell meħtieġ ta’ kwalifiki akkademiċi;</w:t>
      </w:r>
    </w:p>
    <w:p w14:paraId="20C08123" w14:textId="77777777" w:rsidR="001A053F" w:rsidRPr="002B10D6" w:rsidRDefault="001A053F" w:rsidP="001A053F">
      <w:pPr>
        <w:pStyle w:val="Bulletpoints2"/>
        <w:rPr>
          <w:szCs w:val="18"/>
        </w:rPr>
      </w:pPr>
      <w:r w:rsidRPr="002B10D6">
        <w:t>evidenza dokumentarja ta’ esperjenza professjonali, li tindika b’mod ċar id-dati tal-bidu u tat-tmiem.</w:t>
      </w:r>
    </w:p>
    <w:p w14:paraId="1426EEAA" w14:textId="6872F8A9" w:rsidR="001A053F" w:rsidRPr="002B10D6" w:rsidRDefault="001A053F" w:rsidP="00BD4F90">
      <w:pPr>
        <w:ind w:firstLine="717"/>
        <w:rPr>
          <w:lang w:val="fr-FR"/>
        </w:rPr>
      </w:pPr>
      <w:r w:rsidRPr="002B10D6">
        <w:rPr>
          <w:lang w:val="fr-FR"/>
        </w:rPr>
        <w:t>Kopji ta’ dawn id-dokumenti se jinżammu mis-CPVO.</w:t>
      </w:r>
    </w:p>
    <w:p w14:paraId="3D5E4AE7" w14:textId="77777777" w:rsidR="00BD4F90" w:rsidRPr="002B10D6" w:rsidRDefault="00BD4F90" w:rsidP="00BD4F90">
      <w:pPr>
        <w:pStyle w:val="Bulletpoints1"/>
        <w:numPr>
          <w:ilvl w:val="0"/>
          <w:numId w:val="0"/>
        </w:numPr>
        <w:ind w:left="717"/>
        <w:rPr>
          <w:lang w:val="mt-MT"/>
        </w:rPr>
      </w:pPr>
      <w:r w:rsidRPr="002B10D6">
        <w:rPr>
          <w:lang w:val="mt-MT"/>
        </w:rPr>
        <w:t>Jekk l-intervisti jsiru permezz ta’ Vidjokonferenza, kopji ta’ dawn id-dokumenti se jintalbu bil-posta.</w:t>
      </w:r>
    </w:p>
    <w:p w14:paraId="349EA628" w14:textId="77777777" w:rsidR="001A053F" w:rsidRPr="002B10D6" w:rsidRDefault="001A053F" w:rsidP="001A053F">
      <w:pPr>
        <w:pStyle w:val="Bulletpoints1"/>
        <w:rPr>
          <w:szCs w:val="18"/>
          <w:lang w:val="mt-MT"/>
        </w:rPr>
      </w:pPr>
      <w:r w:rsidRPr="002B10D6">
        <w:rPr>
          <w:lang w:val="mt-MT"/>
        </w:rPr>
        <w:t>Jekk, fi kwalunkwe stadju tal-proċedura, jiġi stabbilit li l-informazzjoni mogħtija fl-applikazzjoni ġiet iffalsifikata konxjament, il-kandidat jiġi skwalifikat mill-proċess tal-għażla;</w:t>
      </w:r>
    </w:p>
    <w:p w14:paraId="4559216D" w14:textId="77777777" w:rsidR="001A053F" w:rsidRPr="002B10D6" w:rsidRDefault="001A053F" w:rsidP="001A053F">
      <w:pPr>
        <w:pStyle w:val="Bulletpoints1"/>
        <w:rPr>
          <w:szCs w:val="18"/>
        </w:rPr>
      </w:pPr>
      <w:r w:rsidRPr="002B10D6">
        <w:t>Il-kandidati magħżula se jiġu inklużi f’lista ta’ riżerva li se tibqa’ valida għal 24 xahar. Il-validità ta’ din il-lista tista’ tiġi estiża. Kull kandidat se jiġi infurmat b’ittra jekk ikunx ġie inkluż fil-lista ta’ riżerva. Madankollu l-inklużjoni tal-kandidati fil-lista ta' riżerva ma tiggarantixxix ir-reklutaġġ;</w:t>
      </w:r>
    </w:p>
    <w:p w14:paraId="076424B9" w14:textId="77777777" w:rsidR="001A053F" w:rsidRPr="002B10D6" w:rsidRDefault="001A053F" w:rsidP="001A053F">
      <w:pPr>
        <w:pStyle w:val="Bulletpoints1"/>
        <w:rPr>
          <w:szCs w:val="18"/>
        </w:rPr>
      </w:pPr>
      <w:r w:rsidRPr="002B10D6">
        <w:t>Il-President tas-CPVO se jaħtar lid-detentur tal-impjieg magħżul mil-lista ta’ riżerva, filwaqt li jqis l-istabbiliment ta’ organizzazzjoni ta’ bilanċ bejn is-sessi u diversifikata b’mod ġeografiku;</w:t>
      </w:r>
    </w:p>
    <w:p w14:paraId="5CD29651" w14:textId="77777777" w:rsidR="00BD4F90" w:rsidRPr="00BD4F90" w:rsidRDefault="00BD4F90" w:rsidP="00BD4F90">
      <w:pPr>
        <w:pStyle w:val="Normaltextlevel"/>
        <w:rPr>
          <w:lang w:val="fr-FR"/>
        </w:rPr>
      </w:pPr>
      <w:r w:rsidRPr="002B10D6">
        <w:rPr>
          <w:lang w:val="fr-FR"/>
        </w:rPr>
        <w:t>Il-proċedimenti interni tal-Bord ta’ Qabel l-Għażla u tal-Kumitat tal-Għażla huma kunfidenzjali, u kwalunkwe kuntatt mal-membri tiegħu huwa strettament ipprojbit. Approċċi f’isem il-kandidat jistgħu jwasslu għal skwalifika immedjata.</w:t>
      </w:r>
    </w:p>
    <w:p w14:paraId="4A7554E7" w14:textId="77777777" w:rsidR="001A053F" w:rsidRPr="001A053F" w:rsidRDefault="001A053F" w:rsidP="002B10D6">
      <w:pPr>
        <w:ind w:left="567"/>
        <w:rPr>
          <w:lang w:val="fr-FR"/>
        </w:rPr>
      </w:pPr>
      <w:r w:rsidRPr="001A053F">
        <w:rPr>
          <w:lang w:val="fr-FR"/>
        </w:rPr>
        <w:t xml:space="preserve">Biex l-applikazzjonijiet ikunu validi, il-kandidati jridu jdaħħluhom permezz tal-portal ta’ reklutaġġ elettroniku tas-CPVO, li jista’ jinstab fuq is-sit web tas-CPVO: </w:t>
      </w:r>
      <w:hyperlink r:id="rId13" w:history="1">
        <w:r w:rsidRPr="001A053F">
          <w:rPr>
            <w:rStyle w:val="Hyperlink"/>
            <w:lang w:val="fr-FR"/>
          </w:rPr>
          <w:t>http://www.cpvo.europa.eu/main/en/home/about-the-cpvo/vacancies</w:t>
        </w:r>
      </w:hyperlink>
    </w:p>
    <w:p w14:paraId="1246FF22" w14:textId="77777777" w:rsidR="001A053F" w:rsidRPr="001A053F" w:rsidRDefault="001A053F" w:rsidP="002B10D6">
      <w:pPr>
        <w:ind w:left="567"/>
        <w:rPr>
          <w:lang w:val="fr-FR"/>
        </w:rPr>
      </w:pPr>
      <w:r w:rsidRPr="001A053F">
        <w:rPr>
          <w:lang w:val="fr-FR"/>
        </w:rPr>
        <w:t>F’dan l-istadju, il-kandidati huma mitluba biex ma jehmżu ebda dokument ġustifikattiv, eż. kopji ta’ karti tal-identità, evidenza ta’ esperjenza professjonali preċedenti, eċċ. Il-kandidati msejħa għall-intervista biss se jintalbu jippreżentaw kopji ta’ dawn id-dokumenti għall-verifika. L-applikazzjonijiet mhumiex sejrin jintraddu lura lill-kandidati iżda sejrin jinżammu mis-CPVO fil-fajl f’konformità mal-linji gwida tal-protezzjoni ta’ data tiegħu.</w:t>
      </w:r>
    </w:p>
    <w:p w14:paraId="198D0F47" w14:textId="77777777" w:rsidR="001A053F" w:rsidRPr="00BD4F90" w:rsidRDefault="001A053F" w:rsidP="002B10D6">
      <w:pPr>
        <w:ind w:firstLine="567"/>
        <w:rPr>
          <w:lang w:val="fr-FR"/>
        </w:rPr>
      </w:pPr>
      <w:r w:rsidRPr="00BD4F90">
        <w:rPr>
          <w:lang w:val="fr-FR"/>
        </w:rPr>
        <w:t>Applikazzjonijiet mhux mimlijin se jiġu esklużi awtomatikament mill-proċedura tal-għażla.</w:t>
      </w:r>
    </w:p>
    <w:p w14:paraId="4F18C1AF" w14:textId="77777777" w:rsidR="001A053F" w:rsidRPr="001A053F" w:rsidRDefault="001A053F" w:rsidP="002B10D6">
      <w:pPr>
        <w:ind w:left="567"/>
        <w:rPr>
          <w:lang w:val="fr-FR"/>
        </w:rPr>
      </w:pPr>
      <w:r w:rsidRPr="001A053F">
        <w:rPr>
          <w:lang w:val="fr-FR"/>
        </w:rPr>
        <w:t>Jekk jogħġbok innota li l-perjodu ta’ żmien bejn id-data tal-għeluq għas-sottomissjoni tal-applikazzjonijiet u t-tmiem tal-proċess biex jiġu preselezzjonati l-kandidati għall-intervista jista’ jieħu bosta ġimgħat.</w:t>
      </w:r>
    </w:p>
    <w:p w14:paraId="03CB4266" w14:textId="77777777" w:rsidR="001A053F" w:rsidRPr="00BD0FDF" w:rsidRDefault="001A053F" w:rsidP="002B10D6">
      <w:pPr>
        <w:ind w:left="567"/>
        <w:rPr>
          <w:lang w:val="fr-FR"/>
        </w:rPr>
      </w:pPr>
      <w:r w:rsidRPr="00BD0FDF">
        <w:rPr>
          <w:lang w:val="fr-FR"/>
        </w:rPr>
        <w:t>Il-kandidati li jiġu ġġudikati bħala l-aktar adatti abbażi tal-kriterji elenkati f’punt 4 hawn fuq se jitpoġġew fil-lista ta’ riżerva.</w:t>
      </w:r>
    </w:p>
    <w:p w14:paraId="27BF0525" w14:textId="77777777" w:rsidR="001A053F" w:rsidRPr="001A053F" w:rsidRDefault="001A053F" w:rsidP="001A053F">
      <w:pPr>
        <w:pStyle w:val="Heading1"/>
      </w:pPr>
      <w:bookmarkStart w:id="11" w:name="_Toc41983812"/>
      <w:r w:rsidRPr="001A053F">
        <w:lastRenderedPageBreak/>
        <w:t>Kundizzjonijiet tal-impjieg</w:t>
      </w:r>
      <w:bookmarkEnd w:id="11"/>
    </w:p>
    <w:p w14:paraId="663517DC" w14:textId="79710721" w:rsidR="001A053F" w:rsidRPr="00337D7E" w:rsidRDefault="001A053F" w:rsidP="002B10D6">
      <w:pPr>
        <w:ind w:left="567"/>
        <w:rPr>
          <w:lang w:val="mt-MT"/>
        </w:rPr>
      </w:pPr>
      <w:r w:rsidRPr="001A053F">
        <w:rPr>
          <w:lang w:val="fr-FR"/>
        </w:rPr>
        <w:t xml:space="preserve">Il-post tal-impjieg se jkun Angers, Franza. Għal raġunijiet relatati mar-rekwiżiti operattivi tas-CPVO, il-kandidat </w:t>
      </w:r>
      <w:r w:rsidRPr="002B10D6">
        <w:rPr>
          <w:lang w:val="fr-FR"/>
        </w:rPr>
        <w:t xml:space="preserve">magħżul se jkun mistenni li jkun disponibbli f’temp ta’ ftit żmien. </w:t>
      </w:r>
      <w:r w:rsidR="002B10D6" w:rsidRPr="002B10D6">
        <w:rPr>
          <w:lang w:val="mt-MT"/>
        </w:rPr>
        <w:t xml:space="preserve">Għandu jiġi offrut kuntratt fi grad AD9 skont l-Artikolu 2f tal-kundizzjonijiet tal-impjieg applikabbli għall-aġenti l-oħrajn tal-Komunitajiet Ewropej, soġġett għal perjodu ta’ prova ta’ disa’ xhur. </w:t>
      </w:r>
      <w:r w:rsidR="00337D7E" w:rsidRPr="00337D7E">
        <w:rPr>
          <w:lang w:val="mt-MT"/>
        </w:rPr>
        <w:t>. Id-durata tal-kuntratt se tkun ta’ erba’ snin u tista’ tiġġedded sa mhux aktar minn darba għal perjodu fiss. Kwalunkwe tiġdid ieħor għandu jkun għal perjodu indefinit.</w:t>
      </w:r>
    </w:p>
    <w:p w14:paraId="1DE12E56" w14:textId="1640A365" w:rsidR="001A053F" w:rsidRPr="00337D7E" w:rsidRDefault="002B10D6" w:rsidP="002B10D6">
      <w:pPr>
        <w:ind w:left="567"/>
        <w:rPr>
          <w:lang w:val="mt-MT"/>
        </w:rPr>
      </w:pPr>
      <w:r w:rsidRPr="002B10D6">
        <w:rPr>
          <w:lang w:val="mt-MT"/>
        </w:rPr>
        <w:t>Il-paga ta’ Aġent Temporanju tikkonsisti mir-remunerazzjoni bażika kif ukoll f’benefiċċji oħrajn skont is-sitwazzjoni personali ta’ min ikollu l-impjieg. Għal skopijiet ta’ informazzjoni, is-salarju bażiku gross minimu attwali għall-AD9, qabel kull tnaqqis u qabel ma jiġi applikat l-ippeżar tal-koeffiċjent korrettiv ta’ 117.7 għal Franza, jibda minn madwar EUR 7,185.</w:t>
      </w:r>
      <w:r w:rsidR="001A053F" w:rsidRPr="002B10D6">
        <w:rPr>
          <w:lang w:val="mt-MT"/>
        </w:rPr>
        <w:t xml:space="preserve"> Il-grad applikabbli u s-salarju bażiku gross jista’ jkun ogħla skont it-tul tal-esperjenza tal-kandidat magħżul. </w:t>
      </w:r>
      <w:r w:rsidR="001A053F" w:rsidRPr="00337D7E">
        <w:rPr>
          <w:lang w:val="mt-MT"/>
        </w:rPr>
        <w:t>Is-salarji huma soġġetti għat-taxxa minn ras il-għajn iżda huma eżenti mit-taxxa nazzjonali. Isir tnaqqis ukoll għall-assigurazzjoni medika, il-pensjoni u l-assigurazzjoni kontra l-qgħad.</w:t>
      </w:r>
    </w:p>
    <w:p w14:paraId="7A834B28" w14:textId="77777777" w:rsidR="002B10D6" w:rsidRPr="002B10D6" w:rsidRDefault="001A053F" w:rsidP="002B10D6">
      <w:pPr>
        <w:pStyle w:val="Normaltextlevel"/>
        <w:rPr>
          <w:szCs w:val="18"/>
          <w:lang w:val="mt-MT"/>
        </w:rPr>
      </w:pPr>
      <w:r w:rsidRPr="00337D7E">
        <w:rPr>
          <w:lang w:val="mt-MT"/>
        </w:rPr>
        <w:t>Id-detentur tal-impjieg se jaħdem f’ambjent multikulturali fejn id-djalogu soċjali bejn l-amministrazzjoni u l-persunal hu meqjus vitali. Is-CPVO hu kompjuterizzat għal kollox u l-ħin tax-xogħol hu bbażat fuq ħinijiet flessibbli u s-sigħat ta’ ħidma ewlenin.</w:t>
      </w:r>
      <w:r w:rsidR="002B10D6" w:rsidRPr="00337D7E">
        <w:rPr>
          <w:lang w:val="mt-MT"/>
        </w:rPr>
        <w:t xml:space="preserve"> </w:t>
      </w:r>
      <w:r w:rsidR="002B10D6" w:rsidRPr="002B10D6">
        <w:rPr>
          <w:szCs w:val="18"/>
          <w:lang w:val="mt-MT"/>
        </w:rPr>
        <w:t>Il-ġimgħa normali ta’ xogħol hija ta’ 40 siegħa.</w:t>
      </w:r>
    </w:p>
    <w:p w14:paraId="49F058AF" w14:textId="77777777" w:rsidR="001A053F" w:rsidRPr="001A053F" w:rsidRDefault="001A053F" w:rsidP="001A053F">
      <w:pPr>
        <w:pStyle w:val="Heading1"/>
      </w:pPr>
      <w:bookmarkStart w:id="12" w:name="_Toc41983813"/>
      <w:r w:rsidRPr="001A053F">
        <w:t>Indipendenza u dikjarazzjonijiet ta’ interess</w:t>
      </w:r>
      <w:bookmarkEnd w:id="12"/>
    </w:p>
    <w:p w14:paraId="248707AB" w14:textId="77777777" w:rsidR="001A053F" w:rsidRPr="00741A4A" w:rsidRDefault="001A053F" w:rsidP="002B10D6">
      <w:pPr>
        <w:ind w:left="567"/>
      </w:pPr>
      <w:r>
        <w:t>Id-detentur tal-impjieg se jkun meħtieġ jimpenja ruħu li jaġixxi b’mod indipendenti fl-interess pubbliku u li jagħmel dikjarazzjonijiet sħaħ dwar kwalunkwe interess dirett jew indirett li jista’ jitqies ta’ preġudizzju għall-indipendenza tiegħu. Il-kandidati jridu jikkonfermaw ir-rieda tagħhom li jagħmlu dan fl-applikazzjoni tagħhom.</w:t>
      </w:r>
    </w:p>
    <w:p w14:paraId="6B3DF9A5" w14:textId="77777777" w:rsidR="001A053F" w:rsidRPr="001A053F" w:rsidRDefault="001A053F" w:rsidP="001A053F">
      <w:pPr>
        <w:pStyle w:val="Heading1"/>
      </w:pPr>
      <w:bookmarkStart w:id="13" w:name="_Toc41983814"/>
      <w:r w:rsidRPr="001A053F">
        <w:t>Opportunitajiet indaqs</w:t>
      </w:r>
      <w:bookmarkEnd w:id="13"/>
    </w:p>
    <w:p w14:paraId="439F1691" w14:textId="77777777" w:rsidR="001A053F" w:rsidRPr="00741A4A" w:rsidRDefault="001A053F" w:rsidP="002B10D6">
      <w:pPr>
        <w:ind w:left="567"/>
      </w:pPr>
      <w:r>
        <w:t>Is-CPVO hu impjegatur ta’ opportunitajiet indaqs u jaċċetta applikazzjonijiet mingħajr distinzjoni abbażi tas-sess, razza jew oriġini etnika, reliġjon jew twemmin, età jew orjentazzjoni sesswali, stat taż-żwieġ jew sitwazzjoni tal-familja. L-applikanti kollha tal-proċeduri tal-għażla se jingħataw opportunità indaqs biex juru l-abbiltajiet tagħhom. Il-membri tal-persunal se jiġu rreklutati minn firxa ġeografika l-aktar wiesgħa possibbli fost ċittadini tal-Istati Membri kollha tal-Unjoni Ewropea.</w:t>
      </w:r>
    </w:p>
    <w:p w14:paraId="682F17F5" w14:textId="1F7E96EE" w:rsidR="001A05C6" w:rsidRDefault="001A05C6" w:rsidP="002B10D6">
      <w:pPr>
        <w:pStyle w:val="Heading1"/>
      </w:pPr>
      <w:bookmarkStart w:id="14" w:name="_Toc41983815"/>
      <w:r w:rsidRPr="001A05C6">
        <w:t>Data tal-għeluq tal-applikazzjonijiet</w:t>
      </w:r>
      <w:r>
        <w:t>:</w:t>
      </w:r>
      <w:r w:rsidR="002B10D6" w:rsidRPr="002B10D6">
        <w:t xml:space="preserve"> </w:t>
      </w:r>
      <w:r w:rsidR="002B10D6" w:rsidRPr="002B10D6">
        <w:rPr>
          <w:bCs/>
          <w:lang w:val="en-GB"/>
        </w:rPr>
        <w:t>30 ta’ Ġunju 2020</w:t>
      </w:r>
      <w:bookmarkEnd w:id="14"/>
    </w:p>
    <w:p w14:paraId="41039EFB" w14:textId="77777777" w:rsidR="001A05C6" w:rsidRPr="001A05C6" w:rsidRDefault="001A05C6" w:rsidP="001A05C6">
      <w:pPr>
        <w:pStyle w:val="Heading1"/>
      </w:pPr>
      <w:bookmarkStart w:id="15" w:name="_Toc41983816"/>
      <w:r w:rsidRPr="001A05C6">
        <w:t>Id-data tal-bidu: kemm jista 'jkun malajr</w:t>
      </w:r>
      <w:bookmarkEnd w:id="15"/>
    </w:p>
    <w:p w14:paraId="1F328947" w14:textId="58854FD8" w:rsidR="001A053F" w:rsidRPr="001A053F" w:rsidRDefault="001A053F" w:rsidP="001A053F">
      <w:pPr>
        <w:pStyle w:val="Heading1"/>
      </w:pPr>
      <w:bookmarkStart w:id="16" w:name="_Toc41983817"/>
      <w:r w:rsidRPr="001A053F">
        <w:t xml:space="preserve">Rieżami </w:t>
      </w:r>
      <w:r w:rsidR="001B17E2" w:rsidRPr="001A053F">
        <w:t xml:space="preserve">– </w:t>
      </w:r>
      <w:r w:rsidRPr="001A053F">
        <w:t xml:space="preserve">Appell </w:t>
      </w:r>
      <w:r w:rsidR="001B17E2" w:rsidRPr="001A053F">
        <w:t>–</w:t>
      </w:r>
      <w:r w:rsidRPr="001A053F">
        <w:t>-Ilmenti</w:t>
      </w:r>
      <w:bookmarkEnd w:id="16"/>
    </w:p>
    <w:p w14:paraId="79B32CBB" w14:textId="4ED1F9E9" w:rsidR="001B17E2" w:rsidRPr="00741A4A" w:rsidRDefault="001A053F" w:rsidP="002B10D6">
      <w:pPr>
        <w:ind w:left="567"/>
      </w:pPr>
      <w:r>
        <w:t>L-applikanti li jikkunsidraw li għandhom raġunijiet biex jilmentaw dwar deċiżjoni partikolari, fi kwalunkwe punt tal-proċedura tal-għażla, jistgħu jitolbu aktar dettalji dwar id-deċiżjoni msemmija lill-President tal-Bord tal-Għażla, jinstigaw u jappellaw għal proċedura jew iressqu ilment mal-Ombudsman Ewropew. Peress li r-Regolamenti tal-Persunal japplikaw għall-proċeduri tal-għażla, jekk jogħġbok innota li l-proċedimenti kollha huma kunfidenzjali. Jekk fi kwalunkwe stadju ta’ din il-proċedura tal-għażla, il-kandidati jikkunsidraw li l-interessi tagħhom ikunu ġew preġudikati minn deċiżjoni partikolari, jistgħu jieħdu l-azzjoni li ġejja</w:t>
      </w:r>
      <w:r w:rsidR="001B17E2">
        <w:t>.</w:t>
      </w:r>
    </w:p>
    <w:p w14:paraId="26E5D725" w14:textId="77777777" w:rsidR="001A053F" w:rsidRPr="00741A4A" w:rsidRDefault="001A053F" w:rsidP="001A053F">
      <w:pPr>
        <w:pStyle w:val="Heading2"/>
        <w:rPr>
          <w:szCs w:val="18"/>
        </w:rPr>
      </w:pPr>
      <w:bookmarkStart w:id="17" w:name="_Toc41983818"/>
      <w:r>
        <w:t>Talbiet għal aktar informazzjoni jew għal rieżami:</w:t>
      </w:r>
      <w:bookmarkEnd w:id="17"/>
    </w:p>
    <w:p w14:paraId="3823B49B" w14:textId="55542758" w:rsidR="001B17E2" w:rsidRPr="00911EDD" w:rsidRDefault="001A053F" w:rsidP="002B10D6">
      <w:pPr>
        <w:ind w:firstLine="567"/>
      </w:pPr>
      <w:r w:rsidRPr="001A053F">
        <w:rPr>
          <w:lang w:val="en-US" w:bidi="mt-MT"/>
        </w:rPr>
        <w:t>Ibgħat ittra fejn titlob aktar informazzjoni jew rieżami u tippreżenta l-każ tiegħek lil</w:t>
      </w:r>
      <w:r w:rsidR="001B17E2">
        <w:t xml:space="preserve">: </w:t>
      </w:r>
    </w:p>
    <w:p w14:paraId="4CD463FE" w14:textId="77777777" w:rsidR="001B17E2" w:rsidRPr="00070B68" w:rsidRDefault="001B17E2" w:rsidP="002B10D6">
      <w:pPr>
        <w:pStyle w:val="CPVO-Address"/>
        <w:keepNext/>
        <w:keepLines/>
        <w:ind w:firstLine="567"/>
        <w:rPr>
          <w:lang w:val="en-US"/>
        </w:rPr>
      </w:pPr>
      <w:r>
        <w:rPr>
          <w:lang w:val="en-US"/>
        </w:rPr>
        <w:lastRenderedPageBreak/>
        <w:t>Community Plant Variety Office</w:t>
      </w:r>
    </w:p>
    <w:p w14:paraId="042FA44F" w14:textId="77777777" w:rsidR="001A053F" w:rsidRDefault="001A053F" w:rsidP="002B10D6">
      <w:pPr>
        <w:pStyle w:val="CPVO-Address"/>
        <w:keepNext/>
        <w:keepLines/>
        <w:ind w:firstLine="567"/>
        <w:rPr>
          <w:lang w:val="en-US"/>
        </w:rPr>
      </w:pPr>
      <w:r w:rsidRPr="00741A4A">
        <w:rPr>
          <w:lang w:val="en-US"/>
        </w:rPr>
        <w:t>For the attention of t</w:t>
      </w:r>
      <w:r>
        <w:rPr>
          <w:lang w:val="en-US"/>
        </w:rPr>
        <w:t>he Chair of the Selection Board</w:t>
      </w:r>
    </w:p>
    <w:p w14:paraId="07B7AC20" w14:textId="50A70465" w:rsidR="001B17E2" w:rsidRPr="00931291" w:rsidRDefault="001B17E2" w:rsidP="002B10D6">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961127" w:rsidRPr="00961127">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2B10D6">
      <w:pPr>
        <w:pStyle w:val="CPVO-Address"/>
        <w:keepNext/>
        <w:keepLines/>
        <w:ind w:firstLine="567"/>
      </w:pPr>
      <w:r w:rsidRPr="0013438B">
        <w:t>3 Boulevard du Maréchal Foch</w:t>
      </w:r>
    </w:p>
    <w:p w14:paraId="06DF6177" w14:textId="77777777" w:rsidR="001B17E2" w:rsidRPr="00E1533F" w:rsidRDefault="001B17E2" w:rsidP="002B10D6">
      <w:pPr>
        <w:pStyle w:val="CPVO-Address"/>
        <w:keepNext/>
        <w:keepLines/>
        <w:ind w:firstLine="567"/>
      </w:pPr>
      <w:r w:rsidRPr="00E1533F">
        <w:t xml:space="preserve">CS 10121 </w:t>
      </w:r>
    </w:p>
    <w:p w14:paraId="42AACA5A" w14:textId="77777777" w:rsidR="001B17E2" w:rsidRPr="00E1533F" w:rsidRDefault="001B17E2" w:rsidP="002B10D6">
      <w:pPr>
        <w:pStyle w:val="CPVO-Address"/>
        <w:keepLines/>
        <w:ind w:firstLine="567"/>
      </w:pPr>
      <w:r w:rsidRPr="00E1533F">
        <w:t>F-49101 Angers CEDEX 2</w:t>
      </w:r>
    </w:p>
    <w:p w14:paraId="2D21BA69" w14:textId="638A3CCC" w:rsidR="001B17E2" w:rsidRPr="00E1533F" w:rsidRDefault="001A053F" w:rsidP="002B10D6">
      <w:pPr>
        <w:ind w:left="567"/>
        <w:rPr>
          <w:lang w:val="fr-FR"/>
        </w:rPr>
      </w:pPr>
      <w:r w:rsidRPr="00E1533F">
        <w:rPr>
          <w:lang w:val="fr-FR"/>
        </w:rPr>
        <w:t xml:space="preserve">fi żmien xahar li tkun ġejt innotifikat/a bid-deċiżjoni tal-proċedura tal-għażla. Il-Bord tal-Għażla jibgħat risposta malajr kemm jista’ jkun u sa mhux aktar tard minn xahar </w:t>
      </w:r>
      <w:r w:rsidR="001B17E2" w:rsidRPr="00E1533F">
        <w:rPr>
          <w:lang w:val="fr-FR"/>
        </w:rPr>
        <w:t>.</w:t>
      </w:r>
    </w:p>
    <w:p w14:paraId="4B9F623D" w14:textId="77777777" w:rsidR="001A053F" w:rsidRPr="00741A4A" w:rsidRDefault="001A053F" w:rsidP="001A053F">
      <w:pPr>
        <w:pStyle w:val="Heading2"/>
        <w:rPr>
          <w:szCs w:val="18"/>
        </w:rPr>
      </w:pPr>
      <w:bookmarkStart w:id="18" w:name="_Toc41983819"/>
      <w:r>
        <w:t>Proċeduri ta' appell</w:t>
      </w:r>
      <w:bookmarkEnd w:id="18"/>
    </w:p>
    <w:p w14:paraId="4AA2ECB5" w14:textId="26D7D9FB" w:rsidR="001B17E2" w:rsidRPr="00741A4A" w:rsidRDefault="001A053F" w:rsidP="002B10D6">
      <w:pPr>
        <w:ind w:firstLine="567"/>
        <w:rPr>
          <w:lang w:val="en-US"/>
        </w:rPr>
      </w:pPr>
      <w:r w:rsidRPr="001A053F">
        <w:rPr>
          <w:lang w:val="en-US" w:bidi="mt-MT"/>
        </w:rPr>
        <w:t>Ressaq ilment skont l-Artikolu 90(2) tar-Regolamenti tal-Persunal tal-Uffiċjali tal-Unjoni Ewropea, fl-indirizz li ġej</w:t>
      </w:r>
      <w:r w:rsidR="001B17E2" w:rsidRPr="00741A4A">
        <w:rPr>
          <w:lang w:val="en-US"/>
        </w:rPr>
        <w:t>:</w:t>
      </w:r>
    </w:p>
    <w:p w14:paraId="675FB358" w14:textId="77777777" w:rsidR="001B17E2" w:rsidRPr="00600A2E" w:rsidRDefault="001B17E2" w:rsidP="002B10D6">
      <w:pPr>
        <w:pStyle w:val="CPVO-Address"/>
        <w:keepNext/>
        <w:keepLines/>
        <w:ind w:firstLine="567"/>
        <w:rPr>
          <w:lang w:val="en-US"/>
        </w:rPr>
      </w:pPr>
      <w:r w:rsidRPr="00600A2E">
        <w:rPr>
          <w:lang w:val="en-US"/>
        </w:rPr>
        <w:t>Community Plant Variety Office</w:t>
      </w:r>
    </w:p>
    <w:p w14:paraId="5D7034C6" w14:textId="2A24458A" w:rsidR="001B17E2" w:rsidRDefault="001A053F" w:rsidP="002B10D6">
      <w:pPr>
        <w:pStyle w:val="CPVO-Address"/>
        <w:keepNext/>
        <w:keepLines/>
        <w:ind w:firstLine="567"/>
        <w:rPr>
          <w:lang w:val="en-US"/>
        </w:rPr>
      </w:pPr>
      <w:r w:rsidRPr="001A053F">
        <w:rPr>
          <w:lang w:val="en-US" w:bidi="mt-MT"/>
        </w:rPr>
        <w:t>Għall-attenzjoni tal-President tal-Bord tal-Għażla</w:t>
      </w:r>
    </w:p>
    <w:p w14:paraId="34A568CC" w14:textId="7F55A4F3" w:rsidR="001B17E2" w:rsidRPr="004F1D7D" w:rsidRDefault="001B17E2" w:rsidP="002B10D6">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961127" w:rsidRPr="00961127">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2B10D6">
      <w:pPr>
        <w:pStyle w:val="CPVO-Address"/>
        <w:keepNext/>
        <w:keepLines/>
        <w:ind w:firstLine="567"/>
      </w:pPr>
      <w:r w:rsidRPr="0013438B">
        <w:t>3 Boulevard du Maréchal Foch</w:t>
      </w:r>
    </w:p>
    <w:p w14:paraId="7432A8F8" w14:textId="77777777" w:rsidR="001B17E2" w:rsidRPr="00E1533F" w:rsidRDefault="001B17E2" w:rsidP="002B10D6">
      <w:pPr>
        <w:pStyle w:val="CPVO-Address"/>
        <w:keepNext/>
        <w:keepLines/>
        <w:ind w:firstLine="567"/>
      </w:pPr>
      <w:r w:rsidRPr="00E1533F">
        <w:t xml:space="preserve">CS 10121 </w:t>
      </w:r>
    </w:p>
    <w:p w14:paraId="568921D0" w14:textId="77777777" w:rsidR="001B17E2" w:rsidRPr="00E1533F" w:rsidRDefault="001B17E2" w:rsidP="002B10D6">
      <w:pPr>
        <w:pStyle w:val="CPVO-Address"/>
        <w:keepLines/>
        <w:ind w:firstLine="567"/>
      </w:pPr>
      <w:r w:rsidRPr="00E1533F">
        <w:t>F-49101 Angers CEDEX 2</w:t>
      </w:r>
    </w:p>
    <w:p w14:paraId="09DB1A92" w14:textId="77777777" w:rsidR="001A053F" w:rsidRPr="00E1533F" w:rsidRDefault="001A053F" w:rsidP="002B10D6">
      <w:pPr>
        <w:ind w:left="567"/>
        <w:rPr>
          <w:lang w:val="fr-FR"/>
        </w:rPr>
      </w:pPr>
      <w:r w:rsidRPr="00E1533F">
        <w:rPr>
          <w:lang w:val="fr-FR"/>
        </w:rPr>
        <w:t>Il-limitu ta’ żmien biex tibda din it-tip ta’ proċedura (ara Regolamenti tal-Persunal kif l-aħħar emendati mir-Regolament tal-Kunsill (KE, Euraton) Nru 1023/2013 (ĠU L 287 tad-29 ta’ Ottubru 2013 p. 15 – http.//www.europa.eu /eur-lex) jibda minn meta l-applikanti jiġu nnotifikati bl-att li allegatament ikun qed jippreġudika l-interessi tagħhom.</w:t>
      </w:r>
    </w:p>
    <w:p w14:paraId="00DE653A" w14:textId="77777777" w:rsidR="001A053F" w:rsidRPr="00E1533F" w:rsidRDefault="001A053F" w:rsidP="002B10D6">
      <w:pPr>
        <w:ind w:left="567"/>
        <w:rPr>
          <w:lang w:val="fr-FR"/>
        </w:rPr>
      </w:pPr>
      <w:r w:rsidRPr="00E1533F">
        <w:rPr>
          <w:lang w:val="fr-FR"/>
        </w:rPr>
        <w:t>Jekk jogħġbok innota li l-Awtorità tal-Ħatra m’għandhiex il-poter biex tibdel id-deċiżjonijiet tal-Kumitat tal-Għażla. Il-Qorti affermat b’konsistenza li d-diskrezzjoni wiesgħa li jgawdi minnha l-Kumitat tal-Għażla mhijiex soġġetta għal reviżjoni mill-Qorti sakemm regoli li jirregolaw il-proċedimenti tal-Kumitat tal-Għażla ma jkunux inkisru.</w:t>
      </w:r>
    </w:p>
    <w:p w14:paraId="797B2D05" w14:textId="77777777" w:rsidR="001A053F" w:rsidRPr="00741A4A" w:rsidRDefault="001A053F" w:rsidP="001A053F">
      <w:pPr>
        <w:pStyle w:val="Heading2"/>
        <w:rPr>
          <w:szCs w:val="18"/>
        </w:rPr>
      </w:pPr>
      <w:bookmarkStart w:id="19" w:name="_Toc41983820"/>
      <w:r>
        <w:t>Ilmenti lill-Ombudsman Ewropew</w:t>
      </w:r>
      <w:bookmarkEnd w:id="19"/>
    </w:p>
    <w:p w14:paraId="5A262DC4" w14:textId="52E07211" w:rsidR="001B17E2" w:rsidRDefault="001A053F" w:rsidP="002B10D6">
      <w:pPr>
        <w:ind w:left="567"/>
        <w:rPr>
          <w:lang w:val="en-US"/>
        </w:rPr>
      </w:pPr>
      <w:r>
        <w:rPr>
          <w:lang w:val="en-US"/>
        </w:rPr>
        <w:t>S</w:t>
      </w:r>
      <w:r>
        <w:t xml:space="preserve">kont l-Artikolu 228 tat-Trattat dwar il-Funzjonament tal-Unjoni Ewropea u f’konformità mal-kundizzjonijiet stabbiliti mid-Direttiva 94/262/KEFA, KE, Euratom tal-Parlament Ewropew tad-9 ta’ Marzu 1994 dwar ir-regolamenti u l-kundizzjonijiet ġenerali li jirregolaw il-qadi tad-dmirijiet tal-Ombudsman (ĠU L 113 tal-4 ta’ Mejju 1994, p. 15) u emendat bid-deċiżjonijiet tiegħu tal-14 ta’ Marzu 2002 (ĠU L 92 tad-9 ta’ April 2002, p. 13) u tat-18 ta’ Ġunju 2008 </w:t>
      </w:r>
      <w:r w:rsidRPr="001A053F">
        <w:t>(ĠU L 189 tas-17 ta’ Lulju 2008, p. 25, b</w:t>
      </w:r>
      <w:r w:rsidRPr="001A053F">
        <w:rPr>
          <w:lang w:bidi="mt-MT"/>
        </w:rPr>
        <w:t>ħaċ-ċittadini kollha tal-UE, l-applikanti jistgħu jippreżentaw ilment lil</w:t>
      </w:r>
      <w:r>
        <w:t xml:space="preserve"> </w:t>
      </w:r>
      <w:r w:rsidR="001B17E2">
        <w:rPr>
          <w:lang w:val="en-US"/>
        </w:rPr>
        <w:t>:</w:t>
      </w:r>
    </w:p>
    <w:p w14:paraId="05B6AD52" w14:textId="77777777" w:rsidR="001B17E2" w:rsidRDefault="001B17E2" w:rsidP="002B10D6">
      <w:pPr>
        <w:pStyle w:val="CPVO-Address"/>
        <w:keepNext/>
        <w:keepLines/>
        <w:ind w:firstLine="567"/>
        <w:rPr>
          <w:lang w:val="en-US"/>
        </w:rPr>
      </w:pPr>
      <w:r>
        <w:rPr>
          <w:lang w:val="en-US"/>
        </w:rPr>
        <w:t>European Ombudsman</w:t>
      </w:r>
    </w:p>
    <w:p w14:paraId="4C23D298" w14:textId="77777777" w:rsidR="001B17E2" w:rsidRDefault="001B17E2" w:rsidP="002B10D6">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2B10D6">
      <w:pPr>
        <w:pStyle w:val="CPVO-Address"/>
        <w:keepLines/>
        <w:ind w:firstLine="567"/>
        <w:rPr>
          <w:lang w:val="en-US"/>
        </w:rPr>
      </w:pPr>
      <w:r>
        <w:rPr>
          <w:lang w:val="en-US"/>
        </w:rPr>
        <w:t xml:space="preserve">F-67001 Strasbourg CEDEX </w:t>
      </w:r>
    </w:p>
    <w:p w14:paraId="6C33BF02" w14:textId="77777777" w:rsidR="001A053F" w:rsidRPr="00741A4A" w:rsidRDefault="001A053F" w:rsidP="002B10D6">
      <w:pPr>
        <w:ind w:left="567"/>
      </w:pPr>
      <w:r w:rsidRPr="001A053F">
        <w:t>Jekk jogħġbok, innota li l-ilmenti li jsiru lill-Ombudsman m’għandhom ebda effett ta’ sospensjoni fuq il-perjodu stabbilit fl-Artikoli 90(2) u 91 tar-Regolamenti tal-Persunal għall-preżentazzjoni ta’ lmenti jew għas-sottomissjoni ta’ appelli quddiem it-Tribunal għas-Servizz Pubbliku skont l-Artikolu 270 tat-Trattat dwar il-Funzjonament tal-Unjoni Ewropea. Jekk jogħġbok, innota wkoll li, skont l-Artikolu 2(4) tal-kundizzjonijiet</w:t>
      </w:r>
      <w:r>
        <w:t xml:space="preserve"> ġenerali li jirregolaw it-twettiq tal-obbligi tal-Ombudsman, kwalunkwe ilment ippreżentat lill-Ombudsman irid ikun ippreċedut minn approċċi amministrattivi xierqa lill-istituzzjonijiet u l-korpi kkonċernati.</w:t>
      </w:r>
    </w:p>
    <w:p w14:paraId="1833ADAF" w14:textId="77777777" w:rsidR="001A053F" w:rsidRPr="001A053F" w:rsidRDefault="001A053F" w:rsidP="001A053F">
      <w:pPr>
        <w:pStyle w:val="Heading1"/>
      </w:pPr>
      <w:bookmarkStart w:id="20" w:name="_Toc41983821"/>
      <w:r w:rsidRPr="001A053F">
        <w:lastRenderedPageBreak/>
        <w:t>Protezzjoni tad-data personali</w:t>
      </w:r>
      <w:bookmarkEnd w:id="20"/>
    </w:p>
    <w:p w14:paraId="119AD317" w14:textId="2E467F8D" w:rsidR="001A053F" w:rsidRPr="002B10D6" w:rsidRDefault="002B10D6" w:rsidP="002B10D6">
      <w:pPr>
        <w:ind w:left="567"/>
        <w:rPr>
          <w:lang w:val="mt-MT"/>
        </w:rPr>
      </w:pPr>
      <w:r w:rsidRPr="002B10D6">
        <w:rPr>
          <w:lang w:val="mt-MT"/>
        </w:rPr>
        <w:t>L-Uffiċċju Komunitarju tal-Varjetajiet tal-Pjanti (bħala l-korp responsabbli għall-organizzazzjoni tal-proċedura tal-għażla) jiżgura li d-</w:t>
      </w:r>
      <w:r w:rsidRPr="002B10D6">
        <w:rPr>
          <w:i/>
          <w:iCs/>
          <w:lang w:val="mt-MT"/>
        </w:rPr>
        <w:t>data</w:t>
      </w:r>
      <w:r w:rsidRPr="002B10D6">
        <w:rPr>
          <w:lang w:val="mt-MT"/>
        </w:rPr>
        <w:t xml:space="preserve"> personali tal-applikanti tiġi pproċessata kif meħtieġ mir-Regolament (UE) 2018/1725 tal-Parlament Ewropew u tal-Kunsill tat-23 ta’ Ottubru 2018 dwar il-protezzjoni ta’ persuni fiżiċi fir-rigward tal-ipproċessar ta’ </w:t>
      </w:r>
      <w:r w:rsidRPr="002B10D6">
        <w:rPr>
          <w:i/>
          <w:iCs/>
          <w:lang w:val="mt-MT"/>
        </w:rPr>
        <w:t>data</w:t>
      </w:r>
      <w:r w:rsidRPr="002B10D6">
        <w:rPr>
          <w:lang w:val="mt-MT"/>
        </w:rPr>
        <w:t xml:space="preserve"> personali mill-istituzzjonijiet, korpi, uffiċċji u aġenziji tal-Unjoni u dwar il-moviment liberu ta’ tali </w:t>
      </w:r>
      <w:r w:rsidRPr="002B10D6">
        <w:rPr>
          <w:i/>
          <w:iCs/>
          <w:lang w:val="mt-MT"/>
        </w:rPr>
        <w:t>data</w:t>
      </w:r>
      <w:r w:rsidRPr="002B10D6">
        <w:rPr>
          <w:lang w:val="mt-MT"/>
        </w:rPr>
        <w:t xml:space="preserve">, u li jħassar ir-Regolament (KE) Nru 45/2001 u d-Deċiżjoni Nru 1247/2002/KE (Il-Ġurnal Uffiċjali tal-Unjoni Ewropea, L 295/39 tal-21 ta’ Novembru 2018). </w:t>
      </w:r>
      <w:r w:rsidR="001A053F" w:rsidRPr="002B10D6">
        <w:rPr>
          <w:lang w:val="mt-MT"/>
        </w:rPr>
        <w:t>Dan japplika b’mod partikolari għall-kunfidenzjalità u għas-sigurtà ta’ din id-data.</w:t>
      </w:r>
    </w:p>
    <w:p w14:paraId="1ECF3211" w14:textId="77777777" w:rsidR="006619E8" w:rsidRPr="002B10D6" w:rsidRDefault="006619E8" w:rsidP="001B17E2">
      <w:pPr>
        <w:rPr>
          <w:lang w:val="mt-MT"/>
        </w:rPr>
      </w:pPr>
    </w:p>
    <w:sectPr w:rsidR="006619E8" w:rsidRPr="002B10D6"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670B" w14:textId="77777777" w:rsidR="00714F11" w:rsidRDefault="00714F11" w:rsidP="001024BC">
      <w:pPr>
        <w:spacing w:after="0" w:line="240" w:lineRule="auto"/>
      </w:pPr>
      <w:r>
        <w:separator/>
      </w:r>
    </w:p>
  </w:endnote>
  <w:endnote w:type="continuationSeparator" w:id="0">
    <w:p w14:paraId="0DA01F5B" w14:textId="77777777" w:rsidR="00714F11" w:rsidRDefault="00714F11" w:rsidP="001024BC">
      <w:pPr>
        <w:spacing w:after="0" w:line="240" w:lineRule="auto"/>
      </w:pPr>
      <w:r>
        <w:continuationSeparator/>
      </w:r>
    </w:p>
  </w:endnote>
  <w:endnote w:type="continuationNotice" w:id="1">
    <w:p w14:paraId="67B8A6F0" w14:textId="77777777" w:rsidR="00714F11" w:rsidRDefault="00714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4E61F695" w:rsidR="00924E91" w:rsidRPr="001A053F"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1A053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1A053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1A053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D26966">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1A053F">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4E61F695" w:rsidR="00924E91" w:rsidRPr="001A053F"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1A053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1A053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1A053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D26966">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1A053F">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ED8E3" w14:textId="77777777" w:rsidR="00714F11" w:rsidRDefault="00714F11" w:rsidP="001024BC">
      <w:pPr>
        <w:spacing w:after="0" w:line="240" w:lineRule="auto"/>
      </w:pPr>
      <w:r>
        <w:separator/>
      </w:r>
    </w:p>
  </w:footnote>
  <w:footnote w:type="continuationSeparator" w:id="0">
    <w:p w14:paraId="0A3DD9D2" w14:textId="77777777" w:rsidR="00714F11" w:rsidRDefault="00714F11" w:rsidP="001024BC">
      <w:pPr>
        <w:spacing w:after="0" w:line="240" w:lineRule="auto"/>
      </w:pPr>
      <w:r>
        <w:continuationSeparator/>
      </w:r>
    </w:p>
  </w:footnote>
  <w:footnote w:type="continuationNotice" w:id="1">
    <w:p w14:paraId="2364D07D" w14:textId="77777777" w:rsidR="00714F11" w:rsidRDefault="00714F11">
      <w:pPr>
        <w:spacing w:after="0" w:line="240" w:lineRule="auto"/>
      </w:pPr>
    </w:p>
  </w:footnote>
  <w:footnote w:id="2">
    <w:p w14:paraId="4E4B128D" w14:textId="7EE2E30F" w:rsidR="001A053F" w:rsidRPr="00741A4A" w:rsidRDefault="001A053F" w:rsidP="001A053F">
      <w:pPr>
        <w:pStyle w:val="FootnoteText"/>
        <w:rPr>
          <w:szCs w:val="16"/>
          <w:lang w:val="en-US"/>
        </w:rPr>
      </w:pPr>
      <w:r>
        <w:rPr>
          <w:rStyle w:val="FootnoteReference"/>
        </w:rPr>
        <w:footnoteRef/>
      </w:r>
      <w:r>
        <w:t xml:space="preserve"> L-Istati Membri tal-Unjoni Ewropea huma: l-Awstrija, il-Belġju, il-Bulgarija, il-Kroazja, Ċipru, ir-Repubblika Ċeka, id-Danimarka, l-Estonja, il-Finlandja, Franza, il-Ġermanja, il-Greċja, l-Ungerija, l-Irlanda, l-Italja, il-Latvja, il-Litwanja, il-Lussemburgu, Malta, in-Netherlands, il-Polonja, il-Portugall, ir-Rumanija, is-Slovakkja, is-Slovenj</w:t>
      </w:r>
      <w:r w:rsidR="00961127">
        <w:t>a, Spanja u</w:t>
      </w:r>
      <w:r>
        <w:t xml:space="preserve"> l-Iżvezja.</w:t>
      </w:r>
    </w:p>
  </w:footnote>
  <w:footnote w:id="3">
    <w:p w14:paraId="3113788D" w14:textId="77777777" w:rsidR="001A053F" w:rsidRPr="00741A4A" w:rsidRDefault="001A053F" w:rsidP="001A053F">
      <w:pPr>
        <w:pStyle w:val="FootnoteText"/>
        <w:rPr>
          <w:szCs w:val="16"/>
          <w:lang w:val="en-US"/>
        </w:rPr>
      </w:pPr>
      <w:r>
        <w:rPr>
          <w:rStyle w:val="FootnoteReference"/>
        </w:rPr>
        <w:footnoteRef/>
      </w:r>
      <w:r>
        <w:t xml:space="preserve"> il-Bulgaru, il-Kroat, iċ-Ċek, id-Daniż, l-Olandiż, l-Ingliż, l-Estonjan, il-Finlandiż, il-Franċiż, l-Irlandiż, il-Ġermaniż, il-Grieg, l-Ungeriż, it-Taljan, il-Latvjan, il-Litwan, il-Malti, il-Pollakk, il-Portugiż, ir-Rumen, is-Slovakk, is-Sloven, l-Ispanjol, l-Iżvediż.</w:t>
      </w:r>
    </w:p>
  </w:footnote>
  <w:footnote w:id="4">
    <w:p w14:paraId="53047E15" w14:textId="77777777" w:rsidR="001A053F" w:rsidRPr="00741A4A" w:rsidRDefault="001A053F" w:rsidP="001A053F">
      <w:pPr>
        <w:pStyle w:val="FootnoteText"/>
        <w:rPr>
          <w:szCs w:val="16"/>
          <w:lang w:val="en-US"/>
        </w:rPr>
      </w:pPr>
      <w:r>
        <w:rPr>
          <w:rStyle w:val="FootnoteReference"/>
        </w:rPr>
        <w:footnoteRef/>
      </w:r>
      <w:r>
        <w:t xml:space="preserve"> Qabel il-ħatra, il-kandidat li jintgħażel sejjer jintalab jipprovdi estratt mill-fajl tiegħu tal-pulizija</w:t>
      </w:r>
    </w:p>
  </w:footnote>
  <w:footnote w:id="5">
    <w:p w14:paraId="6E65C2B1" w14:textId="77777777" w:rsidR="001A053F" w:rsidRPr="00741A4A" w:rsidRDefault="001A053F" w:rsidP="001A053F">
      <w:pPr>
        <w:pStyle w:val="FootnoteText"/>
        <w:rPr>
          <w:szCs w:val="16"/>
          <w:lang w:val="en-US"/>
        </w:rPr>
      </w:pPr>
      <w:r>
        <w:rPr>
          <w:rStyle w:val="FootnoteReference"/>
        </w:rPr>
        <w:footnoteRef/>
      </w:r>
      <w:r>
        <w:t xml:space="preserve"> Qabel il-ħatra, il-kandidat magħżul għandu jiġi eżaminat medikament minn wieħed mill-uffiċjali mediċi tal-istituzzjonijiet sabiex is-CPVO jkun jista’ jserraħ rasu li l-kandidat jissodisfa r-rekwiżit tal-Artikolu 82 punt 3(d) tal-Kundizzjonijiet tal-Impjieg ta' Aġenti Oħrajn tal-Komunitajiet Ewropej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6E31B422"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961127">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EC029366">
      <w:start w:val="1"/>
      <w:numFmt w:val="upperRoman"/>
      <w:lvlText w:val="%1."/>
      <w:lvlJc w:val="left"/>
      <w:pPr>
        <w:ind w:left="1080" w:hanging="720"/>
      </w:pPr>
    </w:lvl>
    <w:lvl w:ilvl="1" w:tplc="1C22C722">
      <w:start w:val="1"/>
      <w:numFmt w:val="decimal"/>
      <w:lvlText w:val="%2."/>
      <w:lvlJc w:val="left"/>
      <w:pPr>
        <w:tabs>
          <w:tab w:val="num" w:pos="1440"/>
        </w:tabs>
        <w:ind w:left="1440" w:hanging="360"/>
      </w:pPr>
    </w:lvl>
    <w:lvl w:ilvl="2" w:tplc="E51ADDB0">
      <w:start w:val="1"/>
      <w:numFmt w:val="decimal"/>
      <w:lvlText w:val="%3."/>
      <w:lvlJc w:val="left"/>
      <w:pPr>
        <w:tabs>
          <w:tab w:val="num" w:pos="2160"/>
        </w:tabs>
        <w:ind w:left="2160" w:hanging="360"/>
      </w:pPr>
    </w:lvl>
    <w:lvl w:ilvl="3" w:tplc="41A02B84">
      <w:start w:val="1"/>
      <w:numFmt w:val="decimal"/>
      <w:lvlText w:val="%4."/>
      <w:lvlJc w:val="left"/>
      <w:pPr>
        <w:tabs>
          <w:tab w:val="num" w:pos="2880"/>
        </w:tabs>
        <w:ind w:left="2880" w:hanging="360"/>
      </w:pPr>
    </w:lvl>
    <w:lvl w:ilvl="4" w:tplc="CF76868C">
      <w:start w:val="1"/>
      <w:numFmt w:val="decimal"/>
      <w:lvlText w:val="%5."/>
      <w:lvlJc w:val="left"/>
      <w:pPr>
        <w:tabs>
          <w:tab w:val="num" w:pos="3600"/>
        </w:tabs>
        <w:ind w:left="3600" w:hanging="360"/>
      </w:pPr>
    </w:lvl>
    <w:lvl w:ilvl="5" w:tplc="0F2EB744">
      <w:start w:val="1"/>
      <w:numFmt w:val="decimal"/>
      <w:lvlText w:val="%6."/>
      <w:lvlJc w:val="left"/>
      <w:pPr>
        <w:tabs>
          <w:tab w:val="num" w:pos="4320"/>
        </w:tabs>
        <w:ind w:left="4320" w:hanging="360"/>
      </w:pPr>
    </w:lvl>
    <w:lvl w:ilvl="6" w:tplc="3ECC9278">
      <w:start w:val="1"/>
      <w:numFmt w:val="decimal"/>
      <w:lvlText w:val="%7."/>
      <w:lvlJc w:val="left"/>
      <w:pPr>
        <w:tabs>
          <w:tab w:val="num" w:pos="5040"/>
        </w:tabs>
        <w:ind w:left="5040" w:hanging="360"/>
      </w:pPr>
    </w:lvl>
    <w:lvl w:ilvl="7" w:tplc="6FDE0102">
      <w:start w:val="1"/>
      <w:numFmt w:val="decimal"/>
      <w:lvlText w:val="%8."/>
      <w:lvlJc w:val="left"/>
      <w:pPr>
        <w:tabs>
          <w:tab w:val="num" w:pos="5760"/>
        </w:tabs>
        <w:ind w:left="5760" w:hanging="360"/>
      </w:pPr>
    </w:lvl>
    <w:lvl w:ilvl="8" w:tplc="EA6A707C">
      <w:start w:val="1"/>
      <w:numFmt w:val="decimal"/>
      <w:lvlText w:val="%9."/>
      <w:lvlJc w:val="left"/>
      <w:pPr>
        <w:tabs>
          <w:tab w:val="num" w:pos="6480"/>
        </w:tabs>
        <w:ind w:left="6480" w:hanging="360"/>
      </w:pPr>
    </w:lvl>
  </w:abstractNum>
  <w:abstractNum w:abstractNumId="2" w15:restartNumberingAfterBreak="0">
    <w:nsid w:val="057A5AFA"/>
    <w:multiLevelType w:val="hybridMultilevel"/>
    <w:tmpl w:val="AFD2AA36"/>
    <w:lvl w:ilvl="0" w:tplc="EC029366">
      <w:start w:val="1"/>
      <w:numFmt w:val="upperRoman"/>
      <w:lvlText w:val="%1."/>
      <w:lvlJc w:val="left"/>
      <w:pPr>
        <w:ind w:left="1080" w:hanging="720"/>
      </w:pPr>
    </w:lvl>
    <w:lvl w:ilvl="1" w:tplc="1C22C722">
      <w:start w:val="1"/>
      <w:numFmt w:val="decimal"/>
      <w:lvlText w:val="%2."/>
      <w:lvlJc w:val="left"/>
      <w:pPr>
        <w:tabs>
          <w:tab w:val="num" w:pos="1440"/>
        </w:tabs>
        <w:ind w:left="1440" w:hanging="360"/>
      </w:pPr>
    </w:lvl>
    <w:lvl w:ilvl="2" w:tplc="E51ADDB0">
      <w:start w:val="1"/>
      <w:numFmt w:val="decimal"/>
      <w:lvlText w:val="%3."/>
      <w:lvlJc w:val="left"/>
      <w:pPr>
        <w:tabs>
          <w:tab w:val="num" w:pos="2160"/>
        </w:tabs>
        <w:ind w:left="2160" w:hanging="360"/>
      </w:pPr>
    </w:lvl>
    <w:lvl w:ilvl="3" w:tplc="41A02B84">
      <w:start w:val="1"/>
      <w:numFmt w:val="decimal"/>
      <w:lvlText w:val="%4."/>
      <w:lvlJc w:val="left"/>
      <w:pPr>
        <w:tabs>
          <w:tab w:val="num" w:pos="2880"/>
        </w:tabs>
        <w:ind w:left="2880" w:hanging="360"/>
      </w:pPr>
    </w:lvl>
    <w:lvl w:ilvl="4" w:tplc="CF76868C">
      <w:start w:val="1"/>
      <w:numFmt w:val="decimal"/>
      <w:lvlText w:val="%5."/>
      <w:lvlJc w:val="left"/>
      <w:pPr>
        <w:tabs>
          <w:tab w:val="num" w:pos="3600"/>
        </w:tabs>
        <w:ind w:left="3600" w:hanging="360"/>
      </w:pPr>
    </w:lvl>
    <w:lvl w:ilvl="5" w:tplc="0F2EB744">
      <w:start w:val="1"/>
      <w:numFmt w:val="decimal"/>
      <w:lvlText w:val="%6."/>
      <w:lvlJc w:val="left"/>
      <w:pPr>
        <w:tabs>
          <w:tab w:val="num" w:pos="4320"/>
        </w:tabs>
        <w:ind w:left="4320" w:hanging="360"/>
      </w:pPr>
    </w:lvl>
    <w:lvl w:ilvl="6" w:tplc="3ECC9278">
      <w:start w:val="1"/>
      <w:numFmt w:val="decimal"/>
      <w:lvlText w:val="%7."/>
      <w:lvlJc w:val="left"/>
      <w:pPr>
        <w:tabs>
          <w:tab w:val="num" w:pos="5040"/>
        </w:tabs>
        <w:ind w:left="5040" w:hanging="360"/>
      </w:pPr>
    </w:lvl>
    <w:lvl w:ilvl="7" w:tplc="6FDE0102">
      <w:start w:val="1"/>
      <w:numFmt w:val="decimal"/>
      <w:lvlText w:val="%8."/>
      <w:lvlJc w:val="left"/>
      <w:pPr>
        <w:tabs>
          <w:tab w:val="num" w:pos="5760"/>
        </w:tabs>
        <w:ind w:left="5760" w:hanging="360"/>
      </w:pPr>
    </w:lvl>
    <w:lvl w:ilvl="8" w:tplc="EA6A707C">
      <w:start w:val="1"/>
      <w:numFmt w:val="decimal"/>
      <w:lvlText w:val="%9."/>
      <w:lvlJc w:val="left"/>
      <w:pPr>
        <w:tabs>
          <w:tab w:val="num" w:pos="6480"/>
        </w:tabs>
        <w:ind w:left="6480" w:hanging="360"/>
      </w:pPr>
    </w:lvl>
  </w:abstractNum>
  <w:abstractNum w:abstractNumId="3"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B073DB"/>
    <w:multiLevelType w:val="multilevel"/>
    <w:tmpl w:val="8D3CD766"/>
    <w:numStyleLink w:val="CPVOCorporateHeadings"/>
  </w:abstractNum>
  <w:abstractNum w:abstractNumId="6"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385314"/>
    <w:multiLevelType w:val="hybridMultilevel"/>
    <w:tmpl w:val="D14CD6E4"/>
    <w:lvl w:ilvl="0" w:tplc="C2002300">
      <w:start w:val="1"/>
      <w:numFmt w:val="bullet"/>
      <w:lvlText w:val=""/>
      <w:lvlJc w:val="left"/>
      <w:pPr>
        <w:ind w:left="720" w:hanging="360"/>
      </w:pPr>
      <w:rPr>
        <w:rFonts w:ascii="Symbol" w:hAnsi="Symbol" w:hint="default"/>
      </w:rPr>
    </w:lvl>
    <w:lvl w:ilvl="1" w:tplc="01685474">
      <w:start w:val="1"/>
      <w:numFmt w:val="bullet"/>
      <w:lvlText w:val="o"/>
      <w:lvlJc w:val="left"/>
      <w:pPr>
        <w:ind w:left="1440" w:hanging="360"/>
      </w:pPr>
      <w:rPr>
        <w:rFonts w:ascii="Courier New" w:hAnsi="Courier New" w:cs="Courier New" w:hint="default"/>
      </w:rPr>
    </w:lvl>
    <w:lvl w:ilvl="2" w:tplc="4432C554" w:tentative="1">
      <w:start w:val="1"/>
      <w:numFmt w:val="bullet"/>
      <w:lvlText w:val=""/>
      <w:lvlJc w:val="left"/>
      <w:pPr>
        <w:ind w:left="2160" w:hanging="360"/>
      </w:pPr>
      <w:rPr>
        <w:rFonts w:ascii="Wingdings" w:hAnsi="Wingdings" w:hint="default"/>
      </w:rPr>
    </w:lvl>
    <w:lvl w:ilvl="3" w:tplc="C3320E60" w:tentative="1">
      <w:start w:val="1"/>
      <w:numFmt w:val="bullet"/>
      <w:lvlText w:val=""/>
      <w:lvlJc w:val="left"/>
      <w:pPr>
        <w:ind w:left="2880" w:hanging="360"/>
      </w:pPr>
      <w:rPr>
        <w:rFonts w:ascii="Symbol" w:hAnsi="Symbol" w:hint="default"/>
      </w:rPr>
    </w:lvl>
    <w:lvl w:ilvl="4" w:tplc="DBDAC2C2" w:tentative="1">
      <w:start w:val="1"/>
      <w:numFmt w:val="bullet"/>
      <w:lvlText w:val="o"/>
      <w:lvlJc w:val="left"/>
      <w:pPr>
        <w:ind w:left="3600" w:hanging="360"/>
      </w:pPr>
      <w:rPr>
        <w:rFonts w:ascii="Courier New" w:hAnsi="Courier New" w:cs="Courier New" w:hint="default"/>
      </w:rPr>
    </w:lvl>
    <w:lvl w:ilvl="5" w:tplc="06EA7A7A" w:tentative="1">
      <w:start w:val="1"/>
      <w:numFmt w:val="bullet"/>
      <w:lvlText w:val=""/>
      <w:lvlJc w:val="left"/>
      <w:pPr>
        <w:ind w:left="4320" w:hanging="360"/>
      </w:pPr>
      <w:rPr>
        <w:rFonts w:ascii="Wingdings" w:hAnsi="Wingdings" w:hint="default"/>
      </w:rPr>
    </w:lvl>
    <w:lvl w:ilvl="6" w:tplc="2D544376" w:tentative="1">
      <w:start w:val="1"/>
      <w:numFmt w:val="bullet"/>
      <w:lvlText w:val=""/>
      <w:lvlJc w:val="left"/>
      <w:pPr>
        <w:ind w:left="5040" w:hanging="360"/>
      </w:pPr>
      <w:rPr>
        <w:rFonts w:ascii="Symbol" w:hAnsi="Symbol" w:hint="default"/>
      </w:rPr>
    </w:lvl>
    <w:lvl w:ilvl="7" w:tplc="9496A9B2" w:tentative="1">
      <w:start w:val="1"/>
      <w:numFmt w:val="bullet"/>
      <w:lvlText w:val="o"/>
      <w:lvlJc w:val="left"/>
      <w:pPr>
        <w:ind w:left="5760" w:hanging="360"/>
      </w:pPr>
      <w:rPr>
        <w:rFonts w:ascii="Courier New" w:hAnsi="Courier New" w:cs="Courier New" w:hint="default"/>
      </w:rPr>
    </w:lvl>
    <w:lvl w:ilvl="8" w:tplc="90E670EA" w:tentative="1">
      <w:start w:val="1"/>
      <w:numFmt w:val="bullet"/>
      <w:lvlText w:val=""/>
      <w:lvlJc w:val="left"/>
      <w:pPr>
        <w:ind w:left="6480" w:hanging="360"/>
      </w:pPr>
      <w:rPr>
        <w:rFonts w:ascii="Wingdings" w:hAnsi="Wingdings" w:hint="default"/>
      </w:rPr>
    </w:lvl>
  </w:abstractNum>
  <w:abstractNum w:abstractNumId="9"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2" w15:restartNumberingAfterBreak="0">
    <w:nsid w:val="6C2A4E32"/>
    <w:multiLevelType w:val="hybridMultilevel"/>
    <w:tmpl w:val="AFD2AA36"/>
    <w:lvl w:ilvl="0" w:tplc="EC029366">
      <w:start w:val="1"/>
      <w:numFmt w:val="upperRoman"/>
      <w:lvlText w:val="%1."/>
      <w:lvlJc w:val="left"/>
      <w:pPr>
        <w:ind w:left="1080" w:hanging="720"/>
      </w:pPr>
    </w:lvl>
    <w:lvl w:ilvl="1" w:tplc="1C22C722">
      <w:start w:val="1"/>
      <w:numFmt w:val="decimal"/>
      <w:lvlText w:val="%2."/>
      <w:lvlJc w:val="left"/>
      <w:pPr>
        <w:tabs>
          <w:tab w:val="num" w:pos="1440"/>
        </w:tabs>
        <w:ind w:left="1440" w:hanging="360"/>
      </w:pPr>
    </w:lvl>
    <w:lvl w:ilvl="2" w:tplc="E51ADDB0">
      <w:start w:val="1"/>
      <w:numFmt w:val="decimal"/>
      <w:lvlText w:val="%3."/>
      <w:lvlJc w:val="left"/>
      <w:pPr>
        <w:tabs>
          <w:tab w:val="num" w:pos="2160"/>
        </w:tabs>
        <w:ind w:left="2160" w:hanging="360"/>
      </w:pPr>
    </w:lvl>
    <w:lvl w:ilvl="3" w:tplc="41A02B84">
      <w:start w:val="1"/>
      <w:numFmt w:val="decimal"/>
      <w:lvlText w:val="%4."/>
      <w:lvlJc w:val="left"/>
      <w:pPr>
        <w:tabs>
          <w:tab w:val="num" w:pos="2880"/>
        </w:tabs>
        <w:ind w:left="2880" w:hanging="360"/>
      </w:pPr>
    </w:lvl>
    <w:lvl w:ilvl="4" w:tplc="CF76868C">
      <w:start w:val="1"/>
      <w:numFmt w:val="decimal"/>
      <w:lvlText w:val="%5."/>
      <w:lvlJc w:val="left"/>
      <w:pPr>
        <w:tabs>
          <w:tab w:val="num" w:pos="3600"/>
        </w:tabs>
        <w:ind w:left="3600" w:hanging="360"/>
      </w:pPr>
    </w:lvl>
    <w:lvl w:ilvl="5" w:tplc="0F2EB744">
      <w:start w:val="1"/>
      <w:numFmt w:val="decimal"/>
      <w:lvlText w:val="%6."/>
      <w:lvlJc w:val="left"/>
      <w:pPr>
        <w:tabs>
          <w:tab w:val="num" w:pos="4320"/>
        </w:tabs>
        <w:ind w:left="4320" w:hanging="360"/>
      </w:pPr>
    </w:lvl>
    <w:lvl w:ilvl="6" w:tplc="3ECC9278">
      <w:start w:val="1"/>
      <w:numFmt w:val="decimal"/>
      <w:lvlText w:val="%7."/>
      <w:lvlJc w:val="left"/>
      <w:pPr>
        <w:tabs>
          <w:tab w:val="num" w:pos="5040"/>
        </w:tabs>
        <w:ind w:left="5040" w:hanging="360"/>
      </w:pPr>
    </w:lvl>
    <w:lvl w:ilvl="7" w:tplc="6FDE0102">
      <w:start w:val="1"/>
      <w:numFmt w:val="decimal"/>
      <w:lvlText w:val="%8."/>
      <w:lvlJc w:val="left"/>
      <w:pPr>
        <w:tabs>
          <w:tab w:val="num" w:pos="5760"/>
        </w:tabs>
        <w:ind w:left="5760" w:hanging="360"/>
      </w:pPr>
    </w:lvl>
    <w:lvl w:ilvl="8" w:tplc="EA6A707C">
      <w:start w:val="1"/>
      <w:numFmt w:val="decimal"/>
      <w:lvlText w:val="%9."/>
      <w:lvlJc w:val="left"/>
      <w:pPr>
        <w:tabs>
          <w:tab w:val="num" w:pos="6480"/>
        </w:tabs>
        <w:ind w:left="6480" w:hanging="360"/>
      </w:pPr>
    </w:lvl>
  </w:abstractNum>
  <w:abstractNum w:abstractNumId="13"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4"/>
  </w:num>
  <w:num w:numId="2">
    <w:abstractNumId w:val="13"/>
  </w:num>
  <w:num w:numId="3">
    <w:abstractNumId w:val="13"/>
  </w:num>
  <w:num w:numId="4">
    <w:abstractNumId w:val="15"/>
  </w:num>
  <w:num w:numId="5">
    <w:abstractNumId w:val="10"/>
  </w:num>
  <w:num w:numId="6">
    <w:abstractNumId w:val="0"/>
  </w:num>
  <w:num w:numId="7">
    <w:abstractNumId w:val="11"/>
  </w:num>
  <w:num w:numId="8">
    <w:abstractNumId w:val="9"/>
  </w:num>
  <w:num w:numId="9">
    <w:abstractNumId w:val="5"/>
  </w:num>
  <w:num w:numId="10">
    <w:abstractNumId w:val="6"/>
  </w:num>
  <w:num w:numId="11">
    <w:abstractNumId w:val="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 w:ilvl="0">
        <w:start w:val="1"/>
        <w:numFmt w:val="decimal"/>
        <w:pStyle w:val="Heading1"/>
        <w:lvlText w:val="%1."/>
        <w:lvlJc w:val="left"/>
        <w:pPr>
          <w:ind w:left="567" w:hanging="567"/>
        </w:pPr>
        <w:rPr>
          <w:rFonts w:hint="default"/>
          <w:lang w:val="en-GB"/>
        </w:rPr>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12"/>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D3383"/>
    <w:rsid w:val="001024BC"/>
    <w:rsid w:val="001229D4"/>
    <w:rsid w:val="00126297"/>
    <w:rsid w:val="00127644"/>
    <w:rsid w:val="00130483"/>
    <w:rsid w:val="00134D22"/>
    <w:rsid w:val="00165CC3"/>
    <w:rsid w:val="001A053F"/>
    <w:rsid w:val="001A05C6"/>
    <w:rsid w:val="001B17E2"/>
    <w:rsid w:val="001C79A4"/>
    <w:rsid w:val="001D324C"/>
    <w:rsid w:val="00215C07"/>
    <w:rsid w:val="00287288"/>
    <w:rsid w:val="002878E6"/>
    <w:rsid w:val="002921B7"/>
    <w:rsid w:val="002A3504"/>
    <w:rsid w:val="002B0628"/>
    <w:rsid w:val="002B10D6"/>
    <w:rsid w:val="002D65C4"/>
    <w:rsid w:val="002F5327"/>
    <w:rsid w:val="003252DE"/>
    <w:rsid w:val="00337D7E"/>
    <w:rsid w:val="00344BC2"/>
    <w:rsid w:val="00382706"/>
    <w:rsid w:val="00386112"/>
    <w:rsid w:val="003878EC"/>
    <w:rsid w:val="00392105"/>
    <w:rsid w:val="00397C50"/>
    <w:rsid w:val="003C4F32"/>
    <w:rsid w:val="003E48D9"/>
    <w:rsid w:val="00405DD8"/>
    <w:rsid w:val="00420894"/>
    <w:rsid w:val="0042661A"/>
    <w:rsid w:val="004561EA"/>
    <w:rsid w:val="004A31C5"/>
    <w:rsid w:val="004C2559"/>
    <w:rsid w:val="004C7BCB"/>
    <w:rsid w:val="004D6902"/>
    <w:rsid w:val="00501450"/>
    <w:rsid w:val="005406B8"/>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F4317"/>
    <w:rsid w:val="007141C2"/>
    <w:rsid w:val="00714F11"/>
    <w:rsid w:val="00767938"/>
    <w:rsid w:val="007911EE"/>
    <w:rsid w:val="007B0C61"/>
    <w:rsid w:val="007B2818"/>
    <w:rsid w:val="007D2A97"/>
    <w:rsid w:val="007D5ED1"/>
    <w:rsid w:val="007E0B1D"/>
    <w:rsid w:val="007E7987"/>
    <w:rsid w:val="00813422"/>
    <w:rsid w:val="00816B62"/>
    <w:rsid w:val="008346E9"/>
    <w:rsid w:val="00834999"/>
    <w:rsid w:val="008826CA"/>
    <w:rsid w:val="008963FE"/>
    <w:rsid w:val="00924E91"/>
    <w:rsid w:val="00960C4B"/>
    <w:rsid w:val="00961127"/>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75EB"/>
    <w:rsid w:val="00BA569D"/>
    <w:rsid w:val="00BD0FDF"/>
    <w:rsid w:val="00BD4F90"/>
    <w:rsid w:val="00BE3841"/>
    <w:rsid w:val="00BF11F0"/>
    <w:rsid w:val="00C0121F"/>
    <w:rsid w:val="00C0342C"/>
    <w:rsid w:val="00C2561B"/>
    <w:rsid w:val="00CA27F1"/>
    <w:rsid w:val="00CA2CF9"/>
    <w:rsid w:val="00CA392E"/>
    <w:rsid w:val="00CA7B7B"/>
    <w:rsid w:val="00CD658A"/>
    <w:rsid w:val="00D2310B"/>
    <w:rsid w:val="00D26966"/>
    <w:rsid w:val="00D55648"/>
    <w:rsid w:val="00D6603A"/>
    <w:rsid w:val="00D943B9"/>
    <w:rsid w:val="00D962E9"/>
    <w:rsid w:val="00DD0575"/>
    <w:rsid w:val="00E1533F"/>
    <w:rsid w:val="00E350EE"/>
    <w:rsid w:val="00E36963"/>
    <w:rsid w:val="00E42DAF"/>
    <w:rsid w:val="00E565E6"/>
    <w:rsid w:val="00E60E10"/>
    <w:rsid w:val="00E66636"/>
    <w:rsid w:val="00E77C89"/>
    <w:rsid w:val="00EA37A1"/>
    <w:rsid w:val="00EF1A75"/>
    <w:rsid w:val="00F10B1C"/>
    <w:rsid w:val="00F2483D"/>
    <w:rsid w:val="00F309E6"/>
    <w:rsid w:val="00F338CC"/>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8D6290"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8D6290"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8D6290"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8D6290"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8D6290"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8D6290"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8D6290"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8D6290"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8D6290"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6D2315"/>
    <w:rsid w:val="00861BEA"/>
    <w:rsid w:val="008D6290"/>
    <w:rsid w:val="008E20F1"/>
    <w:rsid w:val="00B75666"/>
    <w:rsid w:val="00D9287A"/>
    <w:rsid w:val="00DD03D1"/>
    <w:rsid w:val="00DF3176"/>
    <w:rsid w:val="00E63CB9"/>
    <w:rsid w:val="00E84303"/>
    <w:rsid w:val="00F34F51"/>
    <w:rsid w:val="00FC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1BEA"/>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2A9753ED27984027B32DA5F6195C1E11">
    <w:name w:val="2A9753ED27984027B32DA5F6195C1E11"/>
    <w:rsid w:val="008D6290"/>
  </w:style>
  <w:style w:type="paragraph" w:customStyle="1" w:styleId="F0EE9F5C84A1406A9A49360237979023">
    <w:name w:val="F0EE9F5C84A1406A9A49360237979023"/>
    <w:rsid w:val="008D6290"/>
  </w:style>
  <w:style w:type="paragraph" w:customStyle="1" w:styleId="4878FDFAB1E243919BACD6C013F1DD79">
    <w:name w:val="4878FDFAB1E243919BACD6C013F1DD79"/>
    <w:rsid w:val="0086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ZNWVMWCZEEMF-1029389784-3921</_dlc_DocId>
    <_dlc_DocIdUrl xmlns="924b36f6-7b8f-40db-a33a-be787f722efa">
      <Url>http://cpvosp2013/uas/HR/Selectionboard/Applications/_layouts/15/DocIdRedir.aspx?ID=ZNWVMWCZEEMF-1029389784-3921</Url>
      <Description>ZNWVMWCZEEMF-1029389784-3921</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2.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25CDB2AD-ECCB-42B2-9057-B027D11CFFFE}">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
    <ds:schemaRef ds:uri="http://schemas.openxmlformats.org/package/2006/metadata/core-properties"/>
    <ds:schemaRef ds:uri="924b36f6-7b8f-40db-a33a-be787f722efa"/>
    <ds:schemaRef ds:uri="http://purl.org/dc/dcmitype/"/>
    <ds:schemaRef ds:uri="http://purl.org/dc/terms/"/>
  </ds:schemaRefs>
</ds:datastoreItem>
</file>

<file path=customXml/itemProps2.xml><?xml version="1.0" encoding="utf-8"?>
<ds:datastoreItem xmlns:ds="http://schemas.openxmlformats.org/officeDocument/2006/customXml" ds:itemID="{AE2EF0B6-F33A-4509-8876-8CDDDA2D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4.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5.xml><?xml version="1.0" encoding="utf-8"?>
<ds:datastoreItem xmlns:ds="http://schemas.openxmlformats.org/officeDocument/2006/customXml" ds:itemID="{6BC600D5-259B-49EE-BBED-3F598457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3203</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Vacancy Notice - MT.DOCX</vt:lpstr>
    </vt:vector>
  </TitlesOfParts>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MT.DOCX</dc:title>
  <dc:subject/>
  <dc:creator>Alban Colin</dc:creator>
  <cp:keywords/>
  <dc:description/>
  <cp:lastModifiedBy>Anna Verdini</cp:lastModifiedBy>
  <cp:revision>2</cp:revision>
  <dcterms:created xsi:type="dcterms:W3CDTF">2020-06-05T11:51:00Z</dcterms:created>
  <dcterms:modified xsi:type="dcterms:W3CDTF">2020-06-05T11:51:00Z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ef2eca95-6168-4dca-8f77-32c7a546f021</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