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28F9181B" w:rsidR="001B17E2" w:rsidRPr="001B17E2" w:rsidRDefault="004C4653" w:rsidP="001B17E2">
      <w:pPr>
        <w:pStyle w:val="Title"/>
      </w:pPr>
      <w:bookmarkStart w:id="0" w:name="_GoBack"/>
      <w:bookmarkEnd w:id="0"/>
      <w:r w:rsidRPr="004C4653">
        <w:rPr>
          <w:bCs/>
          <w:lang w:bidi="sk-SK"/>
        </w:rPr>
        <w:t>Oznámenie o voľnom pracovnom mieste</w:t>
      </w:r>
    </w:p>
    <w:p w14:paraId="10A0025E" w14:textId="00608E73" w:rsidR="001B17E2" w:rsidRPr="00B56B24" w:rsidRDefault="00C81091" w:rsidP="001B17E2">
      <w:pPr>
        <w:rPr>
          <w:lang w:val="en-US"/>
        </w:rPr>
      </w:pPr>
      <w:r w:rsidRPr="00884AB1">
        <w:rPr>
          <w:rStyle w:val="Strong"/>
          <w:lang w:val="en-US"/>
        </w:rPr>
        <w:t>Referenčné číslo</w:t>
      </w:r>
      <w:r w:rsidR="001B17E2">
        <w:rPr>
          <w:lang w:val="en-US"/>
        </w:rPr>
        <w:t>:</w:t>
      </w:r>
      <w:r w:rsidR="001B17E2">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554FD3">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7D0C2F33" w:rsidR="001B17E2" w:rsidRDefault="00C81091" w:rsidP="001B17E2">
      <w:pPr>
        <w:rPr>
          <w:color w:val="004678"/>
          <w:lang w:val="en-US"/>
        </w:rPr>
      </w:pPr>
      <w:r w:rsidRPr="00850C65">
        <w:rPr>
          <w:b/>
        </w:rPr>
        <w:t>Voľné pracovné miesto</w:t>
      </w:r>
      <w:r w:rsidR="001B17E2">
        <w:rPr>
          <w:lang w:val="en-US"/>
        </w:rPr>
        <w:t xml:space="preserve">: </w:t>
      </w:r>
      <w:r w:rsidR="001B17E2">
        <w:rPr>
          <w:lang w:val="en-US"/>
        </w:rPr>
        <w:tab/>
      </w:r>
      <w:r w:rsidRPr="00C81091">
        <w:rPr>
          <w:lang w:val="en-US"/>
        </w:rPr>
        <w:t>Postup výberu vedúceho oddelenia, pozícia IT</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1D6B7269" w:rsidR="001B17E2" w:rsidRDefault="004C4653" w:rsidP="001B17E2">
          <w:pPr>
            <w:pStyle w:val="TOCHeading"/>
          </w:pPr>
          <w:r w:rsidRPr="004C4653">
            <w:t>Obsah</w:t>
          </w:r>
        </w:p>
        <w:p w14:paraId="00E947B7" w14:textId="57BD5D18" w:rsidR="00B841C8"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8276" w:history="1">
            <w:r w:rsidR="00B841C8" w:rsidRPr="009D4C37">
              <w:rPr>
                <w:rStyle w:val="Hyperlink"/>
                <w:noProof/>
              </w:rPr>
              <w:t>1.</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CPVO</w:t>
            </w:r>
            <w:r w:rsidR="00B841C8">
              <w:rPr>
                <w:noProof/>
                <w:webHidden/>
              </w:rPr>
              <w:tab/>
            </w:r>
            <w:r w:rsidR="00B841C8">
              <w:rPr>
                <w:noProof/>
                <w:webHidden/>
              </w:rPr>
              <w:fldChar w:fldCharType="begin"/>
            </w:r>
            <w:r w:rsidR="00B841C8">
              <w:rPr>
                <w:noProof/>
                <w:webHidden/>
              </w:rPr>
              <w:instrText xml:space="preserve"> PAGEREF _Toc41988276 \h </w:instrText>
            </w:r>
            <w:r w:rsidR="00B841C8">
              <w:rPr>
                <w:noProof/>
                <w:webHidden/>
              </w:rPr>
            </w:r>
            <w:r w:rsidR="00B841C8">
              <w:rPr>
                <w:noProof/>
                <w:webHidden/>
              </w:rPr>
              <w:fldChar w:fldCharType="separate"/>
            </w:r>
            <w:r w:rsidR="00B841C8">
              <w:rPr>
                <w:noProof/>
                <w:webHidden/>
              </w:rPr>
              <w:t>2</w:t>
            </w:r>
            <w:r w:rsidR="00B841C8">
              <w:rPr>
                <w:noProof/>
                <w:webHidden/>
              </w:rPr>
              <w:fldChar w:fldCharType="end"/>
            </w:r>
          </w:hyperlink>
        </w:p>
        <w:p w14:paraId="1070F0F4" w14:textId="5609B18A"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77" w:history="1">
            <w:r w:rsidR="00B841C8" w:rsidRPr="009D4C37">
              <w:rPr>
                <w:rStyle w:val="Hyperlink"/>
                <w:noProof/>
              </w:rPr>
              <w:t>2.</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Pracovné miesto</w:t>
            </w:r>
            <w:r w:rsidR="00B841C8">
              <w:rPr>
                <w:noProof/>
                <w:webHidden/>
              </w:rPr>
              <w:tab/>
            </w:r>
            <w:r w:rsidR="00B841C8">
              <w:rPr>
                <w:noProof/>
                <w:webHidden/>
              </w:rPr>
              <w:fldChar w:fldCharType="begin"/>
            </w:r>
            <w:r w:rsidR="00B841C8">
              <w:rPr>
                <w:noProof/>
                <w:webHidden/>
              </w:rPr>
              <w:instrText xml:space="preserve"> PAGEREF _Toc41988277 \h </w:instrText>
            </w:r>
            <w:r w:rsidR="00B841C8">
              <w:rPr>
                <w:noProof/>
                <w:webHidden/>
              </w:rPr>
            </w:r>
            <w:r w:rsidR="00B841C8">
              <w:rPr>
                <w:noProof/>
                <w:webHidden/>
              </w:rPr>
              <w:fldChar w:fldCharType="separate"/>
            </w:r>
            <w:r w:rsidR="00B841C8">
              <w:rPr>
                <w:noProof/>
                <w:webHidden/>
              </w:rPr>
              <w:t>2</w:t>
            </w:r>
            <w:r w:rsidR="00B841C8">
              <w:rPr>
                <w:noProof/>
                <w:webHidden/>
              </w:rPr>
              <w:fldChar w:fldCharType="end"/>
            </w:r>
          </w:hyperlink>
        </w:p>
        <w:p w14:paraId="57D88054" w14:textId="789C6670"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78" w:history="1">
            <w:r w:rsidR="00B841C8" w:rsidRPr="009D4C37">
              <w:rPr>
                <w:rStyle w:val="Hyperlink"/>
                <w:noProof/>
              </w:rPr>
              <w:t>2.1.</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Profil</w:t>
            </w:r>
            <w:r w:rsidR="00B841C8">
              <w:rPr>
                <w:noProof/>
                <w:webHidden/>
              </w:rPr>
              <w:tab/>
            </w:r>
            <w:r w:rsidR="00B841C8">
              <w:rPr>
                <w:noProof/>
                <w:webHidden/>
              </w:rPr>
              <w:fldChar w:fldCharType="begin"/>
            </w:r>
            <w:r w:rsidR="00B841C8">
              <w:rPr>
                <w:noProof/>
                <w:webHidden/>
              </w:rPr>
              <w:instrText xml:space="preserve"> PAGEREF _Toc41988278 \h </w:instrText>
            </w:r>
            <w:r w:rsidR="00B841C8">
              <w:rPr>
                <w:noProof/>
                <w:webHidden/>
              </w:rPr>
            </w:r>
            <w:r w:rsidR="00B841C8">
              <w:rPr>
                <w:noProof/>
                <w:webHidden/>
              </w:rPr>
              <w:fldChar w:fldCharType="separate"/>
            </w:r>
            <w:r w:rsidR="00B841C8">
              <w:rPr>
                <w:noProof/>
                <w:webHidden/>
              </w:rPr>
              <w:t>2</w:t>
            </w:r>
            <w:r w:rsidR="00B841C8">
              <w:rPr>
                <w:noProof/>
                <w:webHidden/>
              </w:rPr>
              <w:fldChar w:fldCharType="end"/>
            </w:r>
          </w:hyperlink>
        </w:p>
        <w:p w14:paraId="27C00AFE" w14:textId="5881E378"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79" w:history="1">
            <w:r w:rsidR="00B841C8" w:rsidRPr="009D4C37">
              <w:rPr>
                <w:rStyle w:val="Hyperlink"/>
                <w:noProof/>
              </w:rPr>
              <w:t>2.2.</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Povinnosti</w:t>
            </w:r>
            <w:r w:rsidR="00B841C8">
              <w:rPr>
                <w:noProof/>
                <w:webHidden/>
              </w:rPr>
              <w:tab/>
            </w:r>
            <w:r w:rsidR="00B841C8">
              <w:rPr>
                <w:noProof/>
                <w:webHidden/>
              </w:rPr>
              <w:fldChar w:fldCharType="begin"/>
            </w:r>
            <w:r w:rsidR="00B841C8">
              <w:rPr>
                <w:noProof/>
                <w:webHidden/>
              </w:rPr>
              <w:instrText xml:space="preserve"> PAGEREF _Toc41988279 \h </w:instrText>
            </w:r>
            <w:r w:rsidR="00B841C8">
              <w:rPr>
                <w:noProof/>
                <w:webHidden/>
              </w:rPr>
            </w:r>
            <w:r w:rsidR="00B841C8">
              <w:rPr>
                <w:noProof/>
                <w:webHidden/>
              </w:rPr>
              <w:fldChar w:fldCharType="separate"/>
            </w:r>
            <w:r w:rsidR="00B841C8">
              <w:rPr>
                <w:noProof/>
                <w:webHidden/>
              </w:rPr>
              <w:t>2</w:t>
            </w:r>
            <w:r w:rsidR="00B841C8">
              <w:rPr>
                <w:noProof/>
                <w:webHidden/>
              </w:rPr>
              <w:fldChar w:fldCharType="end"/>
            </w:r>
          </w:hyperlink>
        </w:p>
        <w:p w14:paraId="0D7286CC" w14:textId="6F5F1D81"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0" w:history="1">
            <w:r w:rsidR="00B841C8" w:rsidRPr="009D4C37">
              <w:rPr>
                <w:rStyle w:val="Hyperlink"/>
                <w:noProof/>
              </w:rPr>
              <w:t>3.</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Požadovaná kvalifikácia a skúsenosti</w:t>
            </w:r>
            <w:r w:rsidR="00B841C8">
              <w:rPr>
                <w:noProof/>
                <w:webHidden/>
              </w:rPr>
              <w:tab/>
            </w:r>
            <w:r w:rsidR="00B841C8">
              <w:rPr>
                <w:noProof/>
                <w:webHidden/>
              </w:rPr>
              <w:fldChar w:fldCharType="begin"/>
            </w:r>
            <w:r w:rsidR="00B841C8">
              <w:rPr>
                <w:noProof/>
                <w:webHidden/>
              </w:rPr>
              <w:instrText xml:space="preserve"> PAGEREF _Toc41988280 \h </w:instrText>
            </w:r>
            <w:r w:rsidR="00B841C8">
              <w:rPr>
                <w:noProof/>
                <w:webHidden/>
              </w:rPr>
            </w:r>
            <w:r w:rsidR="00B841C8">
              <w:rPr>
                <w:noProof/>
                <w:webHidden/>
              </w:rPr>
              <w:fldChar w:fldCharType="separate"/>
            </w:r>
            <w:r w:rsidR="00B841C8">
              <w:rPr>
                <w:noProof/>
                <w:webHidden/>
              </w:rPr>
              <w:t>3</w:t>
            </w:r>
            <w:r w:rsidR="00B841C8">
              <w:rPr>
                <w:noProof/>
                <w:webHidden/>
              </w:rPr>
              <w:fldChar w:fldCharType="end"/>
            </w:r>
          </w:hyperlink>
        </w:p>
        <w:p w14:paraId="7DA9EF63" w14:textId="146762D7"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81" w:history="1">
            <w:r w:rsidR="00B841C8" w:rsidRPr="009D4C37">
              <w:rPr>
                <w:rStyle w:val="Hyperlink"/>
                <w:noProof/>
              </w:rPr>
              <w:t>3.1.</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Formálne požiadavky</w:t>
            </w:r>
            <w:r w:rsidR="00B841C8">
              <w:rPr>
                <w:noProof/>
                <w:webHidden/>
              </w:rPr>
              <w:tab/>
            </w:r>
            <w:r w:rsidR="00B841C8">
              <w:rPr>
                <w:noProof/>
                <w:webHidden/>
              </w:rPr>
              <w:fldChar w:fldCharType="begin"/>
            </w:r>
            <w:r w:rsidR="00B841C8">
              <w:rPr>
                <w:noProof/>
                <w:webHidden/>
              </w:rPr>
              <w:instrText xml:space="preserve"> PAGEREF _Toc41988281 \h </w:instrText>
            </w:r>
            <w:r w:rsidR="00B841C8">
              <w:rPr>
                <w:noProof/>
                <w:webHidden/>
              </w:rPr>
            </w:r>
            <w:r w:rsidR="00B841C8">
              <w:rPr>
                <w:noProof/>
                <w:webHidden/>
              </w:rPr>
              <w:fldChar w:fldCharType="separate"/>
            </w:r>
            <w:r w:rsidR="00B841C8">
              <w:rPr>
                <w:noProof/>
                <w:webHidden/>
              </w:rPr>
              <w:t>3</w:t>
            </w:r>
            <w:r w:rsidR="00B841C8">
              <w:rPr>
                <w:noProof/>
                <w:webHidden/>
              </w:rPr>
              <w:fldChar w:fldCharType="end"/>
            </w:r>
          </w:hyperlink>
        </w:p>
        <w:p w14:paraId="7B519A67" w14:textId="78FA6629"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82" w:history="1">
            <w:r w:rsidR="00B841C8" w:rsidRPr="009D4C37">
              <w:rPr>
                <w:rStyle w:val="Hyperlink"/>
                <w:noProof/>
              </w:rPr>
              <w:t>3.2.</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Kritériá výberu</w:t>
            </w:r>
            <w:r w:rsidR="00B841C8">
              <w:rPr>
                <w:noProof/>
                <w:webHidden/>
              </w:rPr>
              <w:tab/>
            </w:r>
            <w:r w:rsidR="00B841C8">
              <w:rPr>
                <w:noProof/>
                <w:webHidden/>
              </w:rPr>
              <w:fldChar w:fldCharType="begin"/>
            </w:r>
            <w:r w:rsidR="00B841C8">
              <w:rPr>
                <w:noProof/>
                <w:webHidden/>
              </w:rPr>
              <w:instrText xml:space="preserve"> PAGEREF _Toc41988282 \h </w:instrText>
            </w:r>
            <w:r w:rsidR="00B841C8">
              <w:rPr>
                <w:noProof/>
                <w:webHidden/>
              </w:rPr>
            </w:r>
            <w:r w:rsidR="00B841C8">
              <w:rPr>
                <w:noProof/>
                <w:webHidden/>
              </w:rPr>
              <w:fldChar w:fldCharType="separate"/>
            </w:r>
            <w:r w:rsidR="00B841C8">
              <w:rPr>
                <w:noProof/>
                <w:webHidden/>
              </w:rPr>
              <w:t>3</w:t>
            </w:r>
            <w:r w:rsidR="00B841C8">
              <w:rPr>
                <w:noProof/>
                <w:webHidden/>
              </w:rPr>
              <w:fldChar w:fldCharType="end"/>
            </w:r>
          </w:hyperlink>
        </w:p>
        <w:p w14:paraId="049D61ED" w14:textId="59F98924" w:rsidR="00B841C8" w:rsidRDefault="0048410A">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8283" w:history="1">
            <w:r w:rsidR="00B841C8" w:rsidRPr="009D4C37">
              <w:rPr>
                <w:rStyle w:val="Hyperlink"/>
                <w:noProof/>
              </w:rPr>
              <w:t>3.2.1.</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Základné kritériá</w:t>
            </w:r>
            <w:r w:rsidR="00B841C8">
              <w:rPr>
                <w:noProof/>
                <w:webHidden/>
              </w:rPr>
              <w:tab/>
            </w:r>
            <w:r w:rsidR="00B841C8">
              <w:rPr>
                <w:noProof/>
                <w:webHidden/>
              </w:rPr>
              <w:fldChar w:fldCharType="begin"/>
            </w:r>
            <w:r w:rsidR="00B841C8">
              <w:rPr>
                <w:noProof/>
                <w:webHidden/>
              </w:rPr>
              <w:instrText xml:space="preserve"> PAGEREF _Toc41988283 \h </w:instrText>
            </w:r>
            <w:r w:rsidR="00B841C8">
              <w:rPr>
                <w:noProof/>
                <w:webHidden/>
              </w:rPr>
            </w:r>
            <w:r w:rsidR="00B841C8">
              <w:rPr>
                <w:noProof/>
                <w:webHidden/>
              </w:rPr>
              <w:fldChar w:fldCharType="separate"/>
            </w:r>
            <w:r w:rsidR="00B841C8">
              <w:rPr>
                <w:noProof/>
                <w:webHidden/>
              </w:rPr>
              <w:t>4</w:t>
            </w:r>
            <w:r w:rsidR="00B841C8">
              <w:rPr>
                <w:noProof/>
                <w:webHidden/>
              </w:rPr>
              <w:fldChar w:fldCharType="end"/>
            </w:r>
          </w:hyperlink>
        </w:p>
        <w:p w14:paraId="24C261FE" w14:textId="6ED436EF" w:rsidR="00B841C8" w:rsidRDefault="0048410A">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8284" w:history="1">
            <w:r w:rsidR="00B841C8" w:rsidRPr="009D4C37">
              <w:rPr>
                <w:rStyle w:val="Hyperlink"/>
                <w:noProof/>
              </w:rPr>
              <w:t>3.2.2.</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Kritériá, ktoré sú  výhodou</w:t>
            </w:r>
            <w:r w:rsidR="00B841C8">
              <w:rPr>
                <w:noProof/>
                <w:webHidden/>
              </w:rPr>
              <w:tab/>
            </w:r>
            <w:r w:rsidR="00B841C8">
              <w:rPr>
                <w:noProof/>
                <w:webHidden/>
              </w:rPr>
              <w:fldChar w:fldCharType="begin"/>
            </w:r>
            <w:r w:rsidR="00B841C8">
              <w:rPr>
                <w:noProof/>
                <w:webHidden/>
              </w:rPr>
              <w:instrText xml:space="preserve"> PAGEREF _Toc41988284 \h </w:instrText>
            </w:r>
            <w:r w:rsidR="00B841C8">
              <w:rPr>
                <w:noProof/>
                <w:webHidden/>
              </w:rPr>
            </w:r>
            <w:r w:rsidR="00B841C8">
              <w:rPr>
                <w:noProof/>
                <w:webHidden/>
              </w:rPr>
              <w:fldChar w:fldCharType="separate"/>
            </w:r>
            <w:r w:rsidR="00B841C8">
              <w:rPr>
                <w:noProof/>
                <w:webHidden/>
              </w:rPr>
              <w:t>4</w:t>
            </w:r>
            <w:r w:rsidR="00B841C8">
              <w:rPr>
                <w:noProof/>
                <w:webHidden/>
              </w:rPr>
              <w:fldChar w:fldCharType="end"/>
            </w:r>
          </w:hyperlink>
        </w:p>
        <w:p w14:paraId="50361D25" w14:textId="1EC54867"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5" w:history="1">
            <w:r w:rsidR="00B841C8" w:rsidRPr="009D4C37">
              <w:rPr>
                <w:rStyle w:val="Hyperlink"/>
                <w:noProof/>
              </w:rPr>
              <w:t>4.</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Výberové konanie</w:t>
            </w:r>
            <w:r w:rsidR="00B841C8">
              <w:rPr>
                <w:noProof/>
                <w:webHidden/>
              </w:rPr>
              <w:tab/>
            </w:r>
            <w:r w:rsidR="00B841C8">
              <w:rPr>
                <w:noProof/>
                <w:webHidden/>
              </w:rPr>
              <w:fldChar w:fldCharType="begin"/>
            </w:r>
            <w:r w:rsidR="00B841C8">
              <w:rPr>
                <w:noProof/>
                <w:webHidden/>
              </w:rPr>
              <w:instrText xml:space="preserve"> PAGEREF _Toc41988285 \h </w:instrText>
            </w:r>
            <w:r w:rsidR="00B841C8">
              <w:rPr>
                <w:noProof/>
                <w:webHidden/>
              </w:rPr>
            </w:r>
            <w:r w:rsidR="00B841C8">
              <w:rPr>
                <w:noProof/>
                <w:webHidden/>
              </w:rPr>
              <w:fldChar w:fldCharType="separate"/>
            </w:r>
            <w:r w:rsidR="00B841C8">
              <w:rPr>
                <w:noProof/>
                <w:webHidden/>
              </w:rPr>
              <w:t>4</w:t>
            </w:r>
            <w:r w:rsidR="00B841C8">
              <w:rPr>
                <w:noProof/>
                <w:webHidden/>
              </w:rPr>
              <w:fldChar w:fldCharType="end"/>
            </w:r>
          </w:hyperlink>
        </w:p>
        <w:p w14:paraId="47090668" w14:textId="60A61604"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6" w:history="1">
            <w:r w:rsidR="00B841C8" w:rsidRPr="009D4C37">
              <w:rPr>
                <w:rStyle w:val="Hyperlink"/>
                <w:noProof/>
              </w:rPr>
              <w:t>5.</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Podmienky zamestnania</w:t>
            </w:r>
            <w:r w:rsidR="00B841C8">
              <w:rPr>
                <w:noProof/>
                <w:webHidden/>
              </w:rPr>
              <w:tab/>
            </w:r>
            <w:r w:rsidR="00B841C8">
              <w:rPr>
                <w:noProof/>
                <w:webHidden/>
              </w:rPr>
              <w:fldChar w:fldCharType="begin"/>
            </w:r>
            <w:r w:rsidR="00B841C8">
              <w:rPr>
                <w:noProof/>
                <w:webHidden/>
              </w:rPr>
              <w:instrText xml:space="preserve"> PAGEREF _Toc41988286 \h </w:instrText>
            </w:r>
            <w:r w:rsidR="00B841C8">
              <w:rPr>
                <w:noProof/>
                <w:webHidden/>
              </w:rPr>
            </w:r>
            <w:r w:rsidR="00B841C8">
              <w:rPr>
                <w:noProof/>
                <w:webHidden/>
              </w:rPr>
              <w:fldChar w:fldCharType="separate"/>
            </w:r>
            <w:r w:rsidR="00B841C8">
              <w:rPr>
                <w:noProof/>
                <w:webHidden/>
              </w:rPr>
              <w:t>5</w:t>
            </w:r>
            <w:r w:rsidR="00B841C8">
              <w:rPr>
                <w:noProof/>
                <w:webHidden/>
              </w:rPr>
              <w:fldChar w:fldCharType="end"/>
            </w:r>
          </w:hyperlink>
        </w:p>
        <w:p w14:paraId="4047A82F" w14:textId="4EB60F1B"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7" w:history="1">
            <w:r w:rsidR="00B841C8" w:rsidRPr="009D4C37">
              <w:rPr>
                <w:rStyle w:val="Hyperlink"/>
                <w:noProof/>
              </w:rPr>
              <w:t>6.</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Nezávislosť a vyhlásenie o záujmoch</w:t>
            </w:r>
            <w:r w:rsidR="00B841C8">
              <w:rPr>
                <w:noProof/>
                <w:webHidden/>
              </w:rPr>
              <w:tab/>
            </w:r>
            <w:r w:rsidR="00B841C8">
              <w:rPr>
                <w:noProof/>
                <w:webHidden/>
              </w:rPr>
              <w:fldChar w:fldCharType="begin"/>
            </w:r>
            <w:r w:rsidR="00B841C8">
              <w:rPr>
                <w:noProof/>
                <w:webHidden/>
              </w:rPr>
              <w:instrText xml:space="preserve"> PAGEREF _Toc41988287 \h </w:instrText>
            </w:r>
            <w:r w:rsidR="00B841C8">
              <w:rPr>
                <w:noProof/>
                <w:webHidden/>
              </w:rPr>
            </w:r>
            <w:r w:rsidR="00B841C8">
              <w:rPr>
                <w:noProof/>
                <w:webHidden/>
              </w:rPr>
              <w:fldChar w:fldCharType="separate"/>
            </w:r>
            <w:r w:rsidR="00B841C8">
              <w:rPr>
                <w:noProof/>
                <w:webHidden/>
              </w:rPr>
              <w:t>5</w:t>
            </w:r>
            <w:r w:rsidR="00B841C8">
              <w:rPr>
                <w:noProof/>
                <w:webHidden/>
              </w:rPr>
              <w:fldChar w:fldCharType="end"/>
            </w:r>
          </w:hyperlink>
        </w:p>
        <w:p w14:paraId="180BFC34" w14:textId="2B81E6F7"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8" w:history="1">
            <w:r w:rsidR="00B841C8" w:rsidRPr="009D4C37">
              <w:rPr>
                <w:rStyle w:val="Hyperlink"/>
                <w:noProof/>
              </w:rPr>
              <w:t>7.</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Rovnaké príležitosti</w:t>
            </w:r>
            <w:r w:rsidR="00B841C8">
              <w:rPr>
                <w:noProof/>
                <w:webHidden/>
              </w:rPr>
              <w:tab/>
            </w:r>
            <w:r w:rsidR="00B841C8">
              <w:rPr>
                <w:noProof/>
                <w:webHidden/>
              </w:rPr>
              <w:fldChar w:fldCharType="begin"/>
            </w:r>
            <w:r w:rsidR="00B841C8">
              <w:rPr>
                <w:noProof/>
                <w:webHidden/>
              </w:rPr>
              <w:instrText xml:space="preserve"> PAGEREF _Toc41988288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1ED7044D" w14:textId="514D8829"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89" w:history="1">
            <w:r w:rsidR="00B841C8" w:rsidRPr="009D4C37">
              <w:rPr>
                <w:rStyle w:val="Hyperlink"/>
                <w:noProof/>
              </w:rPr>
              <w:t>8.</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Dátum uzávierky prihlášok:</w:t>
            </w:r>
            <w:r w:rsidR="00B841C8" w:rsidRPr="009D4C37">
              <w:rPr>
                <w:rStyle w:val="Hyperlink"/>
                <w:noProof/>
                <w:lang w:val="sk-SK"/>
              </w:rPr>
              <w:t xml:space="preserve"> 30. júna 2020</w:t>
            </w:r>
            <w:r w:rsidR="00B841C8">
              <w:rPr>
                <w:noProof/>
                <w:webHidden/>
              </w:rPr>
              <w:tab/>
            </w:r>
            <w:r w:rsidR="00B841C8">
              <w:rPr>
                <w:noProof/>
                <w:webHidden/>
              </w:rPr>
              <w:fldChar w:fldCharType="begin"/>
            </w:r>
            <w:r w:rsidR="00B841C8">
              <w:rPr>
                <w:noProof/>
                <w:webHidden/>
              </w:rPr>
              <w:instrText xml:space="preserve"> PAGEREF _Toc41988289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39CCB44C" w14:textId="79E1653D"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90" w:history="1">
            <w:r w:rsidR="00B841C8" w:rsidRPr="009D4C37">
              <w:rPr>
                <w:rStyle w:val="Hyperlink"/>
                <w:noProof/>
              </w:rPr>
              <w:t>9.</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Dátum nástupu: čím skôr</w:t>
            </w:r>
            <w:r w:rsidR="00B841C8">
              <w:rPr>
                <w:noProof/>
                <w:webHidden/>
              </w:rPr>
              <w:tab/>
            </w:r>
            <w:r w:rsidR="00B841C8">
              <w:rPr>
                <w:noProof/>
                <w:webHidden/>
              </w:rPr>
              <w:fldChar w:fldCharType="begin"/>
            </w:r>
            <w:r w:rsidR="00B841C8">
              <w:rPr>
                <w:noProof/>
                <w:webHidden/>
              </w:rPr>
              <w:instrText xml:space="preserve"> PAGEREF _Toc41988290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7D2D9588" w14:textId="759D449A"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91" w:history="1">
            <w:r w:rsidR="00B841C8" w:rsidRPr="009D4C37">
              <w:rPr>
                <w:rStyle w:val="Hyperlink"/>
                <w:noProof/>
              </w:rPr>
              <w:t>10.</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Preskúmanie, odvolanie, sťažnosti</w:t>
            </w:r>
            <w:r w:rsidR="00B841C8">
              <w:rPr>
                <w:noProof/>
                <w:webHidden/>
              </w:rPr>
              <w:tab/>
            </w:r>
            <w:r w:rsidR="00B841C8">
              <w:rPr>
                <w:noProof/>
                <w:webHidden/>
              </w:rPr>
              <w:fldChar w:fldCharType="begin"/>
            </w:r>
            <w:r w:rsidR="00B841C8">
              <w:rPr>
                <w:noProof/>
                <w:webHidden/>
              </w:rPr>
              <w:instrText xml:space="preserve"> PAGEREF _Toc41988291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58CE7F03" w14:textId="62D5CDDD"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92" w:history="1">
            <w:r w:rsidR="00B841C8" w:rsidRPr="009D4C37">
              <w:rPr>
                <w:rStyle w:val="Hyperlink"/>
                <w:noProof/>
                <w:lang w:val="fr-FR"/>
              </w:rPr>
              <w:t>10.1.</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lang w:val="fr-FR"/>
              </w:rPr>
              <w:t>Žiadosť o ďalšie informácie alebo preskúmanie</w:t>
            </w:r>
            <w:r w:rsidR="00B841C8">
              <w:rPr>
                <w:noProof/>
                <w:webHidden/>
              </w:rPr>
              <w:tab/>
            </w:r>
            <w:r w:rsidR="00B841C8">
              <w:rPr>
                <w:noProof/>
                <w:webHidden/>
              </w:rPr>
              <w:fldChar w:fldCharType="begin"/>
            </w:r>
            <w:r w:rsidR="00B841C8">
              <w:rPr>
                <w:noProof/>
                <w:webHidden/>
              </w:rPr>
              <w:instrText xml:space="preserve"> PAGEREF _Toc41988292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04EB72A1" w14:textId="3AB04641"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93" w:history="1">
            <w:r w:rsidR="00B841C8" w:rsidRPr="009D4C37">
              <w:rPr>
                <w:rStyle w:val="Hyperlink"/>
                <w:noProof/>
              </w:rPr>
              <w:t>10.2.</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Odvolacie konania</w:t>
            </w:r>
            <w:r w:rsidR="00B841C8">
              <w:rPr>
                <w:noProof/>
                <w:webHidden/>
              </w:rPr>
              <w:tab/>
            </w:r>
            <w:r w:rsidR="00B841C8">
              <w:rPr>
                <w:noProof/>
                <w:webHidden/>
              </w:rPr>
              <w:fldChar w:fldCharType="begin"/>
            </w:r>
            <w:r w:rsidR="00B841C8">
              <w:rPr>
                <w:noProof/>
                <w:webHidden/>
              </w:rPr>
              <w:instrText xml:space="preserve"> PAGEREF _Toc41988293 \h </w:instrText>
            </w:r>
            <w:r w:rsidR="00B841C8">
              <w:rPr>
                <w:noProof/>
                <w:webHidden/>
              </w:rPr>
            </w:r>
            <w:r w:rsidR="00B841C8">
              <w:rPr>
                <w:noProof/>
                <w:webHidden/>
              </w:rPr>
              <w:fldChar w:fldCharType="separate"/>
            </w:r>
            <w:r w:rsidR="00B841C8">
              <w:rPr>
                <w:noProof/>
                <w:webHidden/>
              </w:rPr>
              <w:t>6</w:t>
            </w:r>
            <w:r w:rsidR="00B841C8">
              <w:rPr>
                <w:noProof/>
                <w:webHidden/>
              </w:rPr>
              <w:fldChar w:fldCharType="end"/>
            </w:r>
          </w:hyperlink>
        </w:p>
        <w:p w14:paraId="57994A7A" w14:textId="64F5E0E2" w:rsidR="00B841C8" w:rsidRDefault="0048410A">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294" w:history="1">
            <w:r w:rsidR="00B841C8" w:rsidRPr="009D4C37">
              <w:rPr>
                <w:rStyle w:val="Hyperlink"/>
                <w:noProof/>
              </w:rPr>
              <w:t>10.3.</w:t>
            </w:r>
            <w:r w:rsidR="00B841C8">
              <w:rPr>
                <w:rFonts w:asciiTheme="minorHAnsi" w:eastAsiaTheme="minorEastAsia" w:hAnsiTheme="minorHAnsi" w:cstheme="minorBidi"/>
                <w:bCs w:val="0"/>
                <w:noProof/>
                <w:spacing w:val="0"/>
                <w:sz w:val="22"/>
                <w:szCs w:val="22"/>
                <w:lang w:val="fr-FR" w:eastAsia="fr-FR"/>
              </w:rPr>
              <w:tab/>
            </w:r>
            <w:r w:rsidR="00B841C8" w:rsidRPr="009D4C37">
              <w:rPr>
                <w:rStyle w:val="Hyperlink"/>
                <w:noProof/>
              </w:rPr>
              <w:t>Sťažnosti európskemu ombudsmanovi</w:t>
            </w:r>
            <w:r w:rsidR="00B841C8">
              <w:rPr>
                <w:noProof/>
                <w:webHidden/>
              </w:rPr>
              <w:tab/>
            </w:r>
            <w:r w:rsidR="00B841C8">
              <w:rPr>
                <w:noProof/>
                <w:webHidden/>
              </w:rPr>
              <w:fldChar w:fldCharType="begin"/>
            </w:r>
            <w:r w:rsidR="00B841C8">
              <w:rPr>
                <w:noProof/>
                <w:webHidden/>
              </w:rPr>
              <w:instrText xml:space="preserve"> PAGEREF _Toc41988294 \h </w:instrText>
            </w:r>
            <w:r w:rsidR="00B841C8">
              <w:rPr>
                <w:noProof/>
                <w:webHidden/>
              </w:rPr>
            </w:r>
            <w:r w:rsidR="00B841C8">
              <w:rPr>
                <w:noProof/>
                <w:webHidden/>
              </w:rPr>
              <w:fldChar w:fldCharType="separate"/>
            </w:r>
            <w:r w:rsidR="00B841C8">
              <w:rPr>
                <w:noProof/>
                <w:webHidden/>
              </w:rPr>
              <w:t>7</w:t>
            </w:r>
            <w:r w:rsidR="00B841C8">
              <w:rPr>
                <w:noProof/>
                <w:webHidden/>
              </w:rPr>
              <w:fldChar w:fldCharType="end"/>
            </w:r>
          </w:hyperlink>
        </w:p>
        <w:p w14:paraId="2ECB08CE" w14:textId="10109149" w:rsidR="00B841C8" w:rsidRDefault="0048410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295" w:history="1">
            <w:r w:rsidR="00B841C8" w:rsidRPr="009D4C37">
              <w:rPr>
                <w:rStyle w:val="Hyperlink"/>
                <w:noProof/>
              </w:rPr>
              <w:t>11.</w:t>
            </w:r>
            <w:r w:rsidR="00B841C8">
              <w:rPr>
                <w:rFonts w:asciiTheme="minorHAnsi" w:eastAsiaTheme="minorEastAsia" w:hAnsiTheme="minorHAnsi" w:cstheme="minorBidi"/>
                <w:b w:val="0"/>
                <w:bCs w:val="0"/>
                <w:noProof/>
                <w:spacing w:val="0"/>
                <w:sz w:val="22"/>
                <w:szCs w:val="22"/>
                <w:lang w:val="fr-FR" w:eastAsia="fr-FR"/>
              </w:rPr>
              <w:tab/>
            </w:r>
            <w:r w:rsidR="00B841C8" w:rsidRPr="009D4C37">
              <w:rPr>
                <w:rStyle w:val="Hyperlink"/>
                <w:noProof/>
              </w:rPr>
              <w:t>Ochrana osobných údajov</w:t>
            </w:r>
            <w:r w:rsidR="00B841C8">
              <w:rPr>
                <w:noProof/>
                <w:webHidden/>
              </w:rPr>
              <w:tab/>
            </w:r>
            <w:r w:rsidR="00B841C8">
              <w:rPr>
                <w:noProof/>
                <w:webHidden/>
              </w:rPr>
              <w:fldChar w:fldCharType="begin"/>
            </w:r>
            <w:r w:rsidR="00B841C8">
              <w:rPr>
                <w:noProof/>
                <w:webHidden/>
              </w:rPr>
              <w:instrText xml:space="preserve"> PAGEREF _Toc41988295 \h </w:instrText>
            </w:r>
            <w:r w:rsidR="00B841C8">
              <w:rPr>
                <w:noProof/>
                <w:webHidden/>
              </w:rPr>
            </w:r>
            <w:r w:rsidR="00B841C8">
              <w:rPr>
                <w:noProof/>
                <w:webHidden/>
              </w:rPr>
              <w:fldChar w:fldCharType="separate"/>
            </w:r>
            <w:r w:rsidR="00B841C8">
              <w:rPr>
                <w:noProof/>
                <w:webHidden/>
              </w:rPr>
              <w:t>7</w:t>
            </w:r>
            <w:r w:rsidR="00B841C8">
              <w:rPr>
                <w:noProof/>
                <w:webHidden/>
              </w:rPr>
              <w:fldChar w:fldCharType="end"/>
            </w:r>
          </w:hyperlink>
        </w:p>
        <w:p w14:paraId="065BBFA4" w14:textId="1AC489DB"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24EC5713" w14:textId="77777777" w:rsidR="004C4653" w:rsidRPr="004C4653" w:rsidRDefault="004C4653" w:rsidP="004C4653">
      <w:pPr>
        <w:pStyle w:val="Heading1"/>
        <w:numPr>
          <w:ilvl w:val="0"/>
          <w:numId w:val="15"/>
        </w:numPr>
      </w:pPr>
      <w:bookmarkStart w:id="1" w:name="_Toc41988276"/>
      <w:r w:rsidRPr="004C4653">
        <w:lastRenderedPageBreak/>
        <w:t>CPVO</w:t>
      </w:r>
      <w:bookmarkEnd w:id="1"/>
    </w:p>
    <w:p w14:paraId="19D529A1" w14:textId="77777777" w:rsidR="004C4653" w:rsidRDefault="004C4653" w:rsidP="00B841C8">
      <w:pPr>
        <w:ind w:left="567"/>
      </w:pPr>
      <w:r>
        <w:t>Úrad Spoločenstva pre odrody rastlín (CPVO) je nezávislou agentúrou EÚ, ktorá bol zriadená nariadením Rady (ES) č. 2100/94 z 27. júla 1994. Úrad CPVO je zodpovedný za správu systému o právach Spoločenstva k odrodám rastlín. Tento systém slúži na zabezpečenie ochrany nových odrôd rastlín prostredníctvom práva duševného vlastníctva na úrovni Európskej únie. Poslaním úradu CPVO je podporovať inovácie v oblasti odrôd rastlín kvalitným spracovaním žiadostí na udelenie práv Spoločenstva k odrodám rastlín za prijateľnú cenu a poskytovaním strategických usmernení a pomoci pri uplatňovaní týchto práv v prospech zúčastnených strán.</w:t>
      </w:r>
    </w:p>
    <w:p w14:paraId="21AAC208" w14:textId="77777777" w:rsidR="004C4653" w:rsidRPr="00741A4A" w:rsidRDefault="004C4653" w:rsidP="00B841C8">
      <w:pPr>
        <w:ind w:firstLine="567"/>
        <w:rPr>
          <w:rStyle w:val="Hyperlink"/>
        </w:rPr>
      </w:pPr>
      <w:r>
        <w:t xml:space="preserve">Ďalšie informácie sú uvedené na internetovej stránke úradu CPVO: </w:t>
      </w:r>
      <w:hyperlink r:id="rId12" w:history="1">
        <w:r>
          <w:rPr>
            <w:rStyle w:val="Hyperlink"/>
          </w:rPr>
          <w:t>www.cpvo.europa.eu</w:t>
        </w:r>
      </w:hyperlink>
      <w:r>
        <w:t>.</w:t>
      </w:r>
    </w:p>
    <w:p w14:paraId="2EE27DC1" w14:textId="77777777" w:rsidR="004C4653" w:rsidRPr="00741A4A" w:rsidRDefault="004C4653" w:rsidP="00B841C8">
      <w:pPr>
        <w:ind w:firstLine="567"/>
      </w:pPr>
      <w:r>
        <w:t>Úrad CPVO vyhlasuje túto výzvu na vyjadrenie záujmu s cieľom zostaviť rezervný zoznam.</w:t>
      </w:r>
    </w:p>
    <w:p w14:paraId="41FF2E94" w14:textId="77777777" w:rsidR="004C4653" w:rsidRPr="004C4653" w:rsidRDefault="004C4653" w:rsidP="004C4653">
      <w:pPr>
        <w:pStyle w:val="Heading1"/>
      </w:pPr>
      <w:bookmarkStart w:id="2" w:name="_Toc41988277"/>
      <w:r w:rsidRPr="004C4653">
        <w:t>Pracovné miesto</w:t>
      </w:r>
      <w:bookmarkEnd w:id="2"/>
    </w:p>
    <w:p w14:paraId="445051BE" w14:textId="75AAB8F5" w:rsidR="001B17E2" w:rsidRPr="004C4653" w:rsidRDefault="001B17E2" w:rsidP="004C4653">
      <w:pPr>
        <w:pStyle w:val="Heading2"/>
      </w:pPr>
      <w:bookmarkStart w:id="3" w:name="_Toc41988278"/>
      <w:r w:rsidRPr="004C4653">
        <w:t>Profil</w:t>
      </w:r>
      <w:bookmarkEnd w:id="3"/>
    </w:p>
    <w:p w14:paraId="22E1CBB6" w14:textId="77777777" w:rsidR="004751A4" w:rsidRPr="00B841C8" w:rsidRDefault="004751A4" w:rsidP="004751A4">
      <w:pPr>
        <w:pStyle w:val="Normaltextlevel"/>
      </w:pPr>
      <w:r w:rsidRPr="00B841C8">
        <w:t>CPVO chce na miesto vedúceho oddelenia prijať uchádzača s kvalitným a osvedčeným profilom v oblasti IT vrátane projektov v oblasti riadenia a transformácie. Tento zamestnanec bude zodpovedný za oddelenie IT v rámci CPVO a bude dohliadať na transformáciu na cloudové služby.</w:t>
      </w:r>
    </w:p>
    <w:p w14:paraId="4B50D6B7" w14:textId="77777777" w:rsidR="004751A4" w:rsidRPr="00B841C8" w:rsidRDefault="004751A4" w:rsidP="004751A4">
      <w:pPr>
        <w:pStyle w:val="Normaltextlevel"/>
      </w:pPr>
      <w:r w:rsidRPr="00B841C8">
        <w:t>Úspešný uchádzač by mal preukázať vodcovské schopnosti, schopnosť poskytovať kvalitné služby a vypracúvať vysokovýkonné projekty, ako aj schopnosť pracovať na strategickej úrovni v rámci riadiaceho tímu. Vedúci oddelenia je podriadený predsedovi úradu a je zodpovedný za riadenie a vedenie oddelenia, pričom koordinuje dosahovanie cieľov oddelenia v rámci všeobecného strategického plánu agentúry. Vedúci oddelenia vykonáva svoje úlohy a povinnosti v súlade s postupmi riadenia a súvisiacimi normami agentúry v oblasti IKT.</w:t>
      </w:r>
    </w:p>
    <w:p w14:paraId="21042853" w14:textId="0754CDDC" w:rsidR="004C4653" w:rsidRPr="00B841C8" w:rsidRDefault="004C4653" w:rsidP="004C4653">
      <w:pPr>
        <w:pStyle w:val="Heading2"/>
      </w:pPr>
      <w:bookmarkStart w:id="4" w:name="_Toc41988279"/>
      <w:r w:rsidRPr="00B841C8">
        <w:t>Povinnosti</w:t>
      </w:r>
      <w:bookmarkEnd w:id="4"/>
    </w:p>
    <w:p w14:paraId="3F256CA7" w14:textId="77777777" w:rsidR="004751A4" w:rsidRPr="00B841C8" w:rsidRDefault="004751A4" w:rsidP="004751A4">
      <w:pPr>
        <w:pStyle w:val="NormalIndent"/>
        <w:numPr>
          <w:ilvl w:val="0"/>
          <w:numId w:val="11"/>
        </w:numPr>
      </w:pPr>
      <w:r w:rsidRPr="00B841C8">
        <w:t>poskytovať pravidelnú spätnú väzbu týkajúcu sa priebehu projektov riadiacemu tímu CPVO.</w:t>
      </w:r>
    </w:p>
    <w:p w14:paraId="19C61DDC" w14:textId="77777777" w:rsidR="004751A4" w:rsidRPr="00B841C8" w:rsidRDefault="004751A4" w:rsidP="004751A4">
      <w:pPr>
        <w:pStyle w:val="NormalIndent"/>
        <w:ind w:left="927"/>
        <w:rPr>
          <w:b/>
        </w:rPr>
      </w:pPr>
      <w:r w:rsidRPr="00B841C8">
        <w:rPr>
          <w:b/>
        </w:rPr>
        <w:t>Povinnosti súvisiace s pracovným miestom:</w:t>
      </w:r>
    </w:p>
    <w:p w14:paraId="60743692" w14:textId="77777777" w:rsidR="004751A4" w:rsidRPr="00B841C8" w:rsidRDefault="004751A4" w:rsidP="004751A4">
      <w:pPr>
        <w:pStyle w:val="NormalIndent"/>
        <w:numPr>
          <w:ilvl w:val="0"/>
          <w:numId w:val="11"/>
        </w:numPr>
      </w:pPr>
      <w:r w:rsidRPr="00B841C8">
        <w:t>koordinovať spolu s ďalšími oddeleniami agentúry návrh, vykonávanie a nepretržitý vývoj nástrojov a metód v oblasti IT potrebných na podporu plnenia hlavného plánu v oblasti IT a viacročného plánu agentúry v rámci štruktúry celkového riadenia agentúry,</w:t>
      </w:r>
    </w:p>
    <w:p w14:paraId="655E5AF9" w14:textId="77777777" w:rsidR="004751A4" w:rsidRPr="00B841C8" w:rsidRDefault="004751A4" w:rsidP="004751A4">
      <w:pPr>
        <w:pStyle w:val="NormalIndent"/>
        <w:numPr>
          <w:ilvl w:val="0"/>
          <w:numId w:val="11"/>
        </w:numPr>
      </w:pPr>
      <w:r w:rsidRPr="00B841C8">
        <w:t>poskytovať podporu a udržiavať vynikajúcu komunikáciu a spoluprácu s ostatnými oddeleniami a s príslušnými orgánmi, partnermi a zainteresovanými stranami,</w:t>
      </w:r>
    </w:p>
    <w:p w14:paraId="6FD4FDC9" w14:textId="77777777" w:rsidR="004751A4" w:rsidRPr="00B841C8" w:rsidRDefault="004751A4" w:rsidP="004751A4">
      <w:pPr>
        <w:pStyle w:val="NormalIndent"/>
        <w:numPr>
          <w:ilvl w:val="0"/>
          <w:numId w:val="11"/>
        </w:numPr>
      </w:pPr>
      <w:r w:rsidRPr="00B841C8">
        <w:t>v oblasti činnosti oddelenia uplatňovať rôzne politiky agentúry, najmä vo vzťahu k riadeniu konfliktov záujmov, ochrany osobných údajov, bezpečnosti informácií a kontinuity činnosti,</w:t>
      </w:r>
    </w:p>
    <w:p w14:paraId="59190779" w14:textId="77777777" w:rsidR="004751A4" w:rsidRPr="00B841C8" w:rsidRDefault="004751A4" w:rsidP="004751A4">
      <w:pPr>
        <w:pStyle w:val="NormalIndent"/>
        <w:numPr>
          <w:ilvl w:val="0"/>
          <w:numId w:val="11"/>
        </w:numPr>
      </w:pPr>
      <w:r w:rsidRPr="00B841C8">
        <w:t>prispievať k riadeniu rizík na všetkých úrovniach,</w:t>
      </w:r>
    </w:p>
    <w:p w14:paraId="304085C0" w14:textId="77777777" w:rsidR="004751A4" w:rsidRPr="00B841C8" w:rsidRDefault="004751A4" w:rsidP="004751A4">
      <w:pPr>
        <w:pStyle w:val="NormalIndent"/>
        <w:numPr>
          <w:ilvl w:val="0"/>
          <w:numId w:val="11"/>
        </w:numPr>
      </w:pPr>
      <w:r w:rsidRPr="00B841C8">
        <w:t>vymedziť odvetvový ročný pracovný plán a zabezpečiť jeho vykonávanie a vykazovanie výsledkov.</w:t>
      </w:r>
    </w:p>
    <w:p w14:paraId="3657D398" w14:textId="77777777" w:rsidR="004751A4" w:rsidRPr="00B841C8" w:rsidRDefault="004751A4" w:rsidP="004751A4">
      <w:pPr>
        <w:pStyle w:val="NormalIndent"/>
        <w:ind w:left="927"/>
        <w:rPr>
          <w:b/>
        </w:rPr>
      </w:pPr>
      <w:r w:rsidRPr="00B841C8">
        <w:rPr>
          <w:b/>
        </w:rPr>
        <w:t>Riadenie zamestnancov:</w:t>
      </w:r>
    </w:p>
    <w:p w14:paraId="625D3493" w14:textId="77777777" w:rsidR="004751A4" w:rsidRPr="00B841C8" w:rsidRDefault="004751A4" w:rsidP="004751A4">
      <w:pPr>
        <w:pStyle w:val="NormalIndent"/>
        <w:numPr>
          <w:ilvl w:val="0"/>
          <w:numId w:val="11"/>
        </w:numPr>
      </w:pPr>
      <w:r w:rsidRPr="00B841C8">
        <w:t>zabezpečovať každodenné vedenie a dohľad nad oddelením s cieľom zabezpečiť včasnú realizáciu výstupov, úloh a cieľov a dostupnosť správnych zručností a kompetencií,</w:t>
      </w:r>
    </w:p>
    <w:p w14:paraId="2CB6DABF" w14:textId="77777777" w:rsidR="004751A4" w:rsidRPr="00B841C8" w:rsidRDefault="004751A4" w:rsidP="004751A4">
      <w:pPr>
        <w:pStyle w:val="NormalIndent"/>
        <w:numPr>
          <w:ilvl w:val="0"/>
          <w:numId w:val="11"/>
        </w:numPr>
      </w:pPr>
      <w:r w:rsidRPr="00B841C8">
        <w:t>podporovať nepretržité riadenie výkonnosti a kultúru vzdelávania s cieľom zabezpečiť, že organizačné ciele sú správne pridelené, spĺňané a že je zabezpečený kontinuálny profesijný rozvoj,</w:t>
      </w:r>
    </w:p>
    <w:p w14:paraId="7DF2A813" w14:textId="77777777" w:rsidR="004751A4" w:rsidRPr="00B841C8" w:rsidRDefault="004751A4" w:rsidP="004751A4">
      <w:pPr>
        <w:pStyle w:val="NormalIndent"/>
        <w:numPr>
          <w:ilvl w:val="0"/>
          <w:numId w:val="11"/>
        </w:numPr>
      </w:pPr>
      <w:r w:rsidRPr="00B841C8">
        <w:t>posilňovať tímového ducha, zabezpečovať účinnú obojsmernú komunikáciu a pohotovo vybavovať záležitosti zamestnancov s cieľom podporovať vysokú úroveň spokojnosti zamestnancov v rámci oddelenia a s inými oddeleniami agentúry,</w:t>
      </w:r>
    </w:p>
    <w:p w14:paraId="6126E72C" w14:textId="77777777" w:rsidR="004751A4" w:rsidRPr="00B841C8" w:rsidRDefault="004751A4" w:rsidP="004751A4">
      <w:pPr>
        <w:pStyle w:val="NormalIndent"/>
        <w:numPr>
          <w:ilvl w:val="0"/>
          <w:numId w:val="11"/>
        </w:numPr>
      </w:pPr>
      <w:r w:rsidRPr="00B841C8">
        <w:t>zabezpečiť, aby zamestnanci absolvovali potrebnú odbornú prípravu na rozvoj potenciálu, a využívať delegovanie a poverovanie na vytváranie príležitostí na rozvoj a plánovanie ich kariérneho postupu,</w:t>
      </w:r>
    </w:p>
    <w:p w14:paraId="2C7F7002" w14:textId="77777777" w:rsidR="004751A4" w:rsidRPr="00B841C8" w:rsidRDefault="004751A4" w:rsidP="004751A4">
      <w:pPr>
        <w:pStyle w:val="NormalIndent"/>
        <w:numPr>
          <w:ilvl w:val="0"/>
          <w:numId w:val="11"/>
        </w:numPr>
      </w:pPr>
      <w:r w:rsidRPr="00B841C8">
        <w:lastRenderedPageBreak/>
        <w:t>riadiť a vykonávať dohľad nad prácou oddelenia a zabezpečiť efektívne využívanie dostupných ľudských, finančných a iných zdrojov,</w:t>
      </w:r>
    </w:p>
    <w:p w14:paraId="2FF8BB38" w14:textId="77777777" w:rsidR="004751A4" w:rsidRPr="00B841C8" w:rsidRDefault="004751A4" w:rsidP="004751A4">
      <w:pPr>
        <w:pStyle w:val="NormalIndent"/>
        <w:numPr>
          <w:ilvl w:val="0"/>
          <w:numId w:val="11"/>
        </w:numPr>
      </w:pPr>
      <w:r w:rsidRPr="00B841C8">
        <w:t>rozvíjať kompetencie a zručnosti zamestnancov oddelenia v súlade so stratégiou agentúry a zabezpečiť priebežné hodnotenie ich výkonu.</w:t>
      </w:r>
    </w:p>
    <w:p w14:paraId="15D5F520" w14:textId="77777777" w:rsidR="004751A4" w:rsidRPr="00B841C8" w:rsidRDefault="004751A4" w:rsidP="004751A4">
      <w:pPr>
        <w:pStyle w:val="NormalIndent"/>
        <w:ind w:left="927"/>
        <w:rPr>
          <w:b/>
        </w:rPr>
      </w:pPr>
      <w:r w:rsidRPr="00B841C8">
        <w:rPr>
          <w:b/>
        </w:rPr>
        <w:t>Finančné riadenie:</w:t>
      </w:r>
    </w:p>
    <w:p w14:paraId="4C298B6A" w14:textId="77777777" w:rsidR="004751A4" w:rsidRPr="00B841C8" w:rsidRDefault="004751A4" w:rsidP="004751A4">
      <w:pPr>
        <w:pStyle w:val="NormalIndent"/>
        <w:numPr>
          <w:ilvl w:val="0"/>
          <w:numId w:val="11"/>
        </w:numPr>
      </w:pPr>
      <w:r w:rsidRPr="00B841C8">
        <w:t>pripravovať a monitorovať požiadavky oddelenia v oblasti rozpočtu a obstarávania s cieľom zabezpečiť optimálne plánovanie a využívanie finančných zdrojov,</w:t>
      </w:r>
    </w:p>
    <w:p w14:paraId="70D64396" w14:textId="77777777" w:rsidR="004751A4" w:rsidRPr="00B841C8" w:rsidRDefault="004751A4" w:rsidP="004751A4">
      <w:pPr>
        <w:pStyle w:val="NormalIndent"/>
        <w:numPr>
          <w:ilvl w:val="0"/>
          <w:numId w:val="11"/>
        </w:numPr>
      </w:pPr>
      <w:r w:rsidRPr="00B841C8">
        <w:t>viesť prípravy verejných obstarávaní s cieľom uzatvoriť rámcové zmluvy, najmä v oblasti outsourcingu služieb IT a uplatňovať stratégiu zadávania zákaziek v oblasti IT,</w:t>
      </w:r>
    </w:p>
    <w:p w14:paraId="66EBC8C7" w14:textId="77777777" w:rsidR="004751A4" w:rsidRPr="00B841C8" w:rsidRDefault="004751A4" w:rsidP="004751A4">
      <w:pPr>
        <w:pStyle w:val="NormalIndent"/>
        <w:numPr>
          <w:ilvl w:val="0"/>
          <w:numId w:val="11"/>
        </w:numPr>
      </w:pPr>
      <w:r w:rsidRPr="00B841C8">
        <w:t>riadiť prípravu a vykonávanie zmlúv s externými poskytovateľmi služieb a dodávateľmi v užšej spolupráci s útvarom pre obstarávanie a logistiku.</w:t>
      </w:r>
    </w:p>
    <w:p w14:paraId="0E23A30A" w14:textId="77777777" w:rsidR="004C4653" w:rsidRPr="004C4653" w:rsidRDefault="004C4653" w:rsidP="004C4653">
      <w:pPr>
        <w:pStyle w:val="Heading1"/>
      </w:pPr>
      <w:bookmarkStart w:id="5" w:name="_Toc41988280"/>
      <w:r w:rsidRPr="004C4653">
        <w:t>Požadovaná kvalifikácia a skúsenosti</w:t>
      </w:r>
      <w:bookmarkEnd w:id="5"/>
    </w:p>
    <w:p w14:paraId="08327C52" w14:textId="77777777" w:rsidR="004C4653" w:rsidRPr="00B841C8" w:rsidRDefault="004C4653" w:rsidP="004C4653">
      <w:pPr>
        <w:pStyle w:val="Heading2"/>
      </w:pPr>
      <w:bookmarkStart w:id="6" w:name="_Toc41988281"/>
      <w:r w:rsidRPr="00B841C8">
        <w:t>Formálne požiadavky</w:t>
      </w:r>
      <w:bookmarkEnd w:id="6"/>
    </w:p>
    <w:p w14:paraId="13D8066C" w14:textId="77777777" w:rsidR="004C4653" w:rsidRPr="00B841C8" w:rsidRDefault="004C4653" w:rsidP="004C4653">
      <w:r w:rsidRPr="00B841C8">
        <w:t>K dátumu ukončenia tejto výzvy musí uchádzač spĺňať tieto formálne požiadavky, aby sa považoval za oprávneného na zaradenie do výberového konania:</w:t>
      </w:r>
    </w:p>
    <w:p w14:paraId="2C6E0FDF" w14:textId="77777777" w:rsidR="004751A4" w:rsidRPr="00B841C8" w:rsidRDefault="004751A4" w:rsidP="004751A4">
      <w:pPr>
        <w:pStyle w:val="Bulletpoints1"/>
        <w:rPr>
          <w:lang w:val="en-GB"/>
        </w:rPr>
      </w:pPr>
      <w:r w:rsidRPr="00B841C8">
        <w:rPr>
          <w:lang w:val="en-GB"/>
        </w:rPr>
        <w:t>ukončené vysokoškolské štúdium v trvaní aspoň 4 roky osvedčené diplomom v príslušnom odbore; ak bežné obdobie vysokoškolského vzdelávania trvá 4 roky alebo viac,</w:t>
      </w:r>
    </w:p>
    <w:p w14:paraId="1563B11C" w14:textId="77777777" w:rsidR="004751A4" w:rsidRPr="00B841C8" w:rsidRDefault="004751A4" w:rsidP="004751A4">
      <w:pPr>
        <w:pStyle w:val="Bulletpoints1"/>
        <w:rPr>
          <w:lang w:val="en-GB"/>
        </w:rPr>
      </w:pPr>
      <w:r w:rsidRPr="00B841C8">
        <w:rPr>
          <w:lang w:val="en-GB"/>
        </w:rPr>
        <w:t>ukončené vysokoškolské štúdium osvedčené diplomom v príslušnom odbore a príslušná prax v trvaní aspoň jedného roka; ak bežné obdobie vysokoškolského vzdelávania trvá najmenej 3 roky,</w:t>
      </w:r>
    </w:p>
    <w:p w14:paraId="48934F6B" w14:textId="77777777" w:rsidR="004C4653" w:rsidRPr="00B841C8" w:rsidRDefault="004C4653" w:rsidP="004C4653">
      <w:pPr>
        <w:pStyle w:val="Bulletpoints1"/>
        <w:rPr>
          <w:szCs w:val="18"/>
          <w:lang w:val="en-GB"/>
        </w:rPr>
      </w:pPr>
      <w:r w:rsidRPr="00B841C8">
        <w:rPr>
          <w:lang w:val="en-GB"/>
        </w:rPr>
        <w:t>štátna príslušnosť členského štátu EÚ</w:t>
      </w:r>
      <w:r w:rsidRPr="00B841C8">
        <w:rPr>
          <w:rStyle w:val="FootnoteReference"/>
        </w:rPr>
        <w:footnoteReference w:id="2"/>
      </w:r>
      <w:r w:rsidRPr="00B841C8">
        <w:rPr>
          <w:lang w:val="en-GB"/>
        </w:rPr>
        <w:t>,</w:t>
      </w:r>
    </w:p>
    <w:p w14:paraId="565AA239" w14:textId="77777777" w:rsidR="004C4653" w:rsidRPr="00855F8B" w:rsidRDefault="004C4653" w:rsidP="004C4653">
      <w:pPr>
        <w:pStyle w:val="Bulletpoints1"/>
        <w:rPr>
          <w:szCs w:val="18"/>
          <w:lang w:val="en-GB"/>
        </w:rPr>
      </w:pPr>
      <w:r w:rsidRPr="00855F8B">
        <w:rPr>
          <w:lang w:val="en-GB"/>
        </w:rPr>
        <w:t>mať výbornú znalosť jedného z úradných jazykov Európskej únie</w:t>
      </w:r>
      <w:r w:rsidRPr="00B841C8">
        <w:rPr>
          <w:rStyle w:val="FootnoteReference"/>
        </w:rPr>
        <w:footnoteReference w:id="3"/>
      </w:r>
      <w:r w:rsidRPr="00855F8B">
        <w:rPr>
          <w:lang w:val="en-GB"/>
        </w:rPr>
        <w:t xml:space="preserve"> a uspokojivú znalosť ďalšieho,</w:t>
      </w:r>
    </w:p>
    <w:p w14:paraId="6E0E4330" w14:textId="77777777" w:rsidR="004C4653" w:rsidRPr="00B841C8" w:rsidRDefault="004C4653" w:rsidP="004C4653">
      <w:pPr>
        <w:pStyle w:val="Bulletpoints1"/>
        <w:rPr>
          <w:szCs w:val="18"/>
        </w:rPr>
      </w:pPr>
      <w:r w:rsidRPr="00B841C8">
        <w:t>mať všetky občianske práva</w:t>
      </w:r>
      <w:r w:rsidRPr="00B841C8">
        <w:rPr>
          <w:rStyle w:val="FootnoteReference"/>
        </w:rPr>
        <w:footnoteReference w:id="4"/>
      </w:r>
      <w:r w:rsidRPr="00B841C8">
        <w:t>,</w:t>
      </w:r>
    </w:p>
    <w:p w14:paraId="34348A84" w14:textId="77777777" w:rsidR="004C4653" w:rsidRPr="00B841C8" w:rsidRDefault="004C4653" w:rsidP="004C4653">
      <w:pPr>
        <w:pStyle w:val="Bulletpoints1"/>
        <w:rPr>
          <w:szCs w:val="18"/>
        </w:rPr>
      </w:pPr>
      <w:r w:rsidRPr="00B841C8">
        <w:t>mať splnené všetky povinnosti uložené právnymi predpismi o vojenskej službe,</w:t>
      </w:r>
    </w:p>
    <w:p w14:paraId="5EB2AA04" w14:textId="0AEBC3E8" w:rsidR="004C4653" w:rsidRPr="00B841C8" w:rsidRDefault="004C4653" w:rsidP="004C4653">
      <w:pPr>
        <w:pStyle w:val="Bulletpoints1"/>
        <w:rPr>
          <w:szCs w:val="18"/>
        </w:rPr>
      </w:pPr>
      <w:r w:rsidRPr="00B841C8">
        <w:t>byť fyzicky spôsobilý na plnenie povinností spojených s týmto pracovným miestom</w:t>
      </w:r>
      <w:r w:rsidRPr="00B841C8">
        <w:rPr>
          <w:rStyle w:val="FootnoteReference"/>
        </w:rPr>
        <w:footnoteReference w:id="5"/>
      </w:r>
      <w:r w:rsidRPr="00B841C8">
        <w:t>,</w:t>
      </w:r>
    </w:p>
    <w:p w14:paraId="258BD110" w14:textId="77777777" w:rsidR="004751A4" w:rsidRPr="00B841C8" w:rsidRDefault="004751A4" w:rsidP="004751A4">
      <w:pPr>
        <w:pStyle w:val="Bulletpoints1"/>
        <w:numPr>
          <w:ilvl w:val="0"/>
          <w:numId w:val="0"/>
        </w:numPr>
        <w:rPr>
          <w:b/>
        </w:rPr>
      </w:pPr>
      <w:r w:rsidRPr="00B841C8">
        <w:rPr>
          <w:b/>
        </w:rPr>
        <w:t>Odborná prax:</w:t>
      </w:r>
    </w:p>
    <w:p w14:paraId="7FE01ABD" w14:textId="77777777" w:rsidR="004751A4" w:rsidRPr="00B841C8" w:rsidRDefault="004751A4" w:rsidP="004751A4">
      <w:pPr>
        <w:pStyle w:val="Bulletpoints1"/>
        <w:numPr>
          <w:ilvl w:val="0"/>
          <w:numId w:val="0"/>
        </w:numPr>
      </w:pPr>
      <w:r w:rsidRPr="00B841C8">
        <w:t>Minimálne 12 rokov odbornej praxe po splnení uvedených minimálnych formálnych požiadaviek, z toho minimálne 2 roky vo vedúcej funkcii.</w:t>
      </w:r>
    </w:p>
    <w:p w14:paraId="073140E9" w14:textId="4E71E031" w:rsidR="004C4653" w:rsidRPr="00B841C8" w:rsidRDefault="004C4653" w:rsidP="004C4653">
      <w:pPr>
        <w:pStyle w:val="Heading2"/>
      </w:pPr>
      <w:bookmarkStart w:id="7" w:name="_Toc41988282"/>
      <w:r w:rsidRPr="00B841C8">
        <w:t>Kritériá výberu</w:t>
      </w:r>
      <w:bookmarkEnd w:id="7"/>
    </w:p>
    <w:p w14:paraId="16AC84A2" w14:textId="77777777" w:rsidR="004751A4" w:rsidRPr="00B841C8" w:rsidRDefault="004751A4" w:rsidP="004751A4">
      <w:pPr>
        <w:pStyle w:val="Normaltextlevel"/>
      </w:pPr>
      <w:r w:rsidRPr="00B841C8">
        <w:t>Pokiaľ ide o výber na pohovor s komisiou predbežného výberu, uchádzač bude po splnení uvedených formálnych požiadaviek posudzovaný podľa týchto kritérií:</w:t>
      </w:r>
    </w:p>
    <w:p w14:paraId="0793DBE0" w14:textId="57EBC5C0" w:rsidR="004C4653" w:rsidRPr="00741A4A" w:rsidRDefault="004C4653" w:rsidP="004C4653">
      <w:pPr>
        <w:pStyle w:val="Heading3"/>
        <w:rPr>
          <w:szCs w:val="18"/>
        </w:rPr>
      </w:pPr>
      <w:bookmarkStart w:id="8" w:name="_Toc41988283"/>
      <w:r>
        <w:lastRenderedPageBreak/>
        <w:t>Základné kritériá</w:t>
      </w:r>
      <w:bookmarkEnd w:id="8"/>
    </w:p>
    <w:p w14:paraId="75CBA80A" w14:textId="77777777" w:rsidR="004751A4" w:rsidRPr="00B841C8" w:rsidRDefault="004751A4" w:rsidP="004751A4">
      <w:pPr>
        <w:pStyle w:val="NormalIndent"/>
        <w:numPr>
          <w:ilvl w:val="0"/>
          <w:numId w:val="11"/>
        </w:numPr>
      </w:pPr>
      <w:r w:rsidRPr="00B841C8">
        <w:t>akademické kvalifikácie a ich význam so zreteľom na „povinnosti“ uvedené v bode 2.2</w:t>
      </w:r>
    </w:p>
    <w:p w14:paraId="20FA7016" w14:textId="77777777" w:rsidR="004751A4" w:rsidRPr="00B841C8" w:rsidRDefault="004751A4" w:rsidP="004751A4">
      <w:pPr>
        <w:pStyle w:val="NormalIndent"/>
        <w:numPr>
          <w:ilvl w:val="0"/>
          <w:numId w:val="11"/>
        </w:numPr>
      </w:pPr>
      <w:r w:rsidRPr="00B841C8">
        <w:t>Preukázané skúsenosti v oblasti:</w:t>
      </w:r>
    </w:p>
    <w:p w14:paraId="42AAB78F" w14:textId="77777777" w:rsidR="004751A4" w:rsidRPr="00B841C8" w:rsidRDefault="004751A4" w:rsidP="004751A4">
      <w:pPr>
        <w:pStyle w:val="NormalIndent"/>
        <w:numPr>
          <w:ilvl w:val="1"/>
          <w:numId w:val="11"/>
        </w:numPr>
      </w:pPr>
      <w:r w:rsidRPr="00B841C8">
        <w:t>plánovania, vykazovanie a riadenia operácií a/alebo noriem a procesov v oblasti IT,</w:t>
      </w:r>
    </w:p>
    <w:p w14:paraId="2A50D24D" w14:textId="77777777" w:rsidR="004751A4" w:rsidRPr="00B841C8" w:rsidRDefault="004751A4" w:rsidP="004751A4">
      <w:pPr>
        <w:pStyle w:val="NormalIndent"/>
        <w:numPr>
          <w:ilvl w:val="1"/>
          <w:numId w:val="11"/>
        </w:numPr>
      </w:pPr>
      <w:r w:rsidRPr="00B841C8">
        <w:t>využívania nových technológií pri transformácii pôvodných systémov na moderné klientske riešenia („front-end“),</w:t>
      </w:r>
    </w:p>
    <w:p w14:paraId="79A09648" w14:textId="77777777" w:rsidR="004751A4" w:rsidRPr="00B841C8" w:rsidRDefault="004751A4" w:rsidP="004751A4">
      <w:pPr>
        <w:pStyle w:val="NormalIndent"/>
        <w:numPr>
          <w:ilvl w:val="1"/>
          <w:numId w:val="11"/>
        </w:numPr>
      </w:pPr>
      <w:r w:rsidRPr="00B841C8">
        <w:t>zásad riadenia, najmä strategického plánovania, stanovovania priorít, riadenia projektov, prideľovania a riadenia zdrojov a správneho finančného riadenia,</w:t>
      </w:r>
    </w:p>
    <w:p w14:paraId="20B23ED8" w14:textId="77777777" w:rsidR="004751A4" w:rsidRPr="00B841C8" w:rsidRDefault="004751A4" w:rsidP="004751A4">
      <w:pPr>
        <w:pStyle w:val="NormalIndent"/>
        <w:numPr>
          <w:ilvl w:val="1"/>
          <w:numId w:val="11"/>
        </w:numPr>
      </w:pPr>
      <w:r w:rsidRPr="00B841C8">
        <w:t>vedenia a motivovania zamestnancov v multikultúrnom prostredí v rámci rôznych oblastí pôsobenia,</w:t>
      </w:r>
    </w:p>
    <w:p w14:paraId="7121B384" w14:textId="77777777" w:rsidR="004751A4" w:rsidRPr="00B841C8" w:rsidRDefault="004751A4" w:rsidP="004751A4">
      <w:pPr>
        <w:pStyle w:val="NormalIndent"/>
        <w:numPr>
          <w:ilvl w:val="0"/>
          <w:numId w:val="11"/>
        </w:numPr>
      </w:pPr>
      <w:r w:rsidRPr="00B841C8">
        <w:t>vynikajúce zručnosti v oblasti vypracúvania dokumentov a komunikačné zručnosti v anglickom jazyku, a to ústne aj písomné, minimálne na úrovni C1.</w:t>
      </w:r>
    </w:p>
    <w:p w14:paraId="79995237" w14:textId="47F332AC" w:rsidR="004C4653" w:rsidRPr="00B841C8" w:rsidRDefault="004C4653" w:rsidP="004C4653">
      <w:pPr>
        <w:pStyle w:val="Heading3"/>
        <w:rPr>
          <w:szCs w:val="18"/>
        </w:rPr>
      </w:pPr>
      <w:bookmarkStart w:id="9" w:name="_Toc41988284"/>
      <w:r w:rsidRPr="00B841C8">
        <w:t>Kritériá, ktoré sú  výhodou</w:t>
      </w:r>
      <w:bookmarkEnd w:id="9"/>
    </w:p>
    <w:p w14:paraId="5289E26B" w14:textId="77777777" w:rsidR="004751A4" w:rsidRPr="00B841C8" w:rsidRDefault="004751A4" w:rsidP="004751A4">
      <w:pPr>
        <w:pStyle w:val="NormalIndent"/>
        <w:numPr>
          <w:ilvl w:val="0"/>
          <w:numId w:val="11"/>
        </w:numPr>
      </w:pPr>
      <w:r w:rsidRPr="00B841C8">
        <w:t>skúsenosti na podobnom pracovnom mieste v inej verejnej alebo súkromnej organizácii,</w:t>
      </w:r>
    </w:p>
    <w:p w14:paraId="0EBFF705" w14:textId="77777777" w:rsidR="004751A4" w:rsidRPr="00B841C8" w:rsidRDefault="004751A4" w:rsidP="004751A4">
      <w:pPr>
        <w:pStyle w:val="NormalIndent"/>
        <w:numPr>
          <w:ilvl w:val="0"/>
          <w:numId w:val="11"/>
        </w:numPr>
      </w:pPr>
      <w:r w:rsidRPr="00B841C8">
        <w:t>znalosť inštitúcií, agentúr alebo iných orgánov EÚ,</w:t>
      </w:r>
    </w:p>
    <w:p w14:paraId="0506E616" w14:textId="43C21F34" w:rsidR="004751A4" w:rsidRPr="00B841C8" w:rsidRDefault="004751A4" w:rsidP="00762810">
      <w:pPr>
        <w:pStyle w:val="NormalIndent"/>
        <w:numPr>
          <w:ilvl w:val="0"/>
          <w:numId w:val="11"/>
        </w:numPr>
      </w:pPr>
      <w:r w:rsidRPr="00B841C8">
        <w:t>schopnosť efektívne komunikovať v ktoromkoľvek inom jazyku EÚ uvedenom v prihláške.</w:t>
      </w:r>
    </w:p>
    <w:p w14:paraId="07D0D222" w14:textId="77777777" w:rsidR="004C4653" w:rsidRPr="00B841C8" w:rsidRDefault="004C4653" w:rsidP="004C4653">
      <w:pPr>
        <w:pStyle w:val="Heading1"/>
      </w:pPr>
      <w:bookmarkStart w:id="10" w:name="_Toc41988285"/>
      <w:r w:rsidRPr="004C4653">
        <w:t xml:space="preserve">Výberové </w:t>
      </w:r>
      <w:r w:rsidRPr="00B841C8">
        <w:t>konanie</w:t>
      </w:r>
      <w:bookmarkEnd w:id="10"/>
    </w:p>
    <w:p w14:paraId="711A1A05" w14:textId="77777777" w:rsidR="004C4653" w:rsidRPr="00B841C8" w:rsidRDefault="004C4653" w:rsidP="00B841C8">
      <w:pPr>
        <w:ind w:firstLine="567"/>
      </w:pPr>
      <w:r w:rsidRPr="00B841C8">
        <w:t>Výberové konanie má niekoľko fáz.</w:t>
      </w:r>
    </w:p>
    <w:p w14:paraId="72005E5A" w14:textId="77777777" w:rsidR="004C4653" w:rsidRPr="00B841C8" w:rsidRDefault="004C4653" w:rsidP="004C4653">
      <w:pPr>
        <w:pStyle w:val="Bulletpoints1"/>
        <w:rPr>
          <w:szCs w:val="18"/>
          <w:lang w:val="en-GB"/>
        </w:rPr>
      </w:pPr>
      <w:r w:rsidRPr="00B841C8">
        <w:rPr>
          <w:lang w:val="en-GB"/>
        </w:rPr>
        <w:t>Posudzované budú iba riadne vyplnené žiadosti predložené elektronicky do stanoveného termínu.</w:t>
      </w:r>
    </w:p>
    <w:p w14:paraId="133093D7" w14:textId="77777777" w:rsidR="004C4653" w:rsidRPr="00B841C8" w:rsidRDefault="004C4653" w:rsidP="004C4653">
      <w:pPr>
        <w:pStyle w:val="Bulletpoints1"/>
        <w:rPr>
          <w:szCs w:val="18"/>
          <w:lang w:val="en-GB"/>
        </w:rPr>
      </w:pPr>
      <w:r w:rsidRPr="00B841C8">
        <w:rPr>
          <w:lang w:val="en-GB"/>
        </w:rPr>
        <w:t>Každá riadne vyplnená žiadosť bude preskúmaná s cieľom určiť, či kandidát spĺňa všetky kritériá spôsobilosti.</w:t>
      </w:r>
    </w:p>
    <w:p w14:paraId="2F556CE4" w14:textId="77777777" w:rsidR="004751A4" w:rsidRPr="00B841C8" w:rsidRDefault="004751A4" w:rsidP="004751A4">
      <w:pPr>
        <w:pStyle w:val="Bulletpoints1"/>
        <w:rPr>
          <w:lang w:val="en-GB"/>
        </w:rPr>
      </w:pPr>
      <w:r w:rsidRPr="00B841C8">
        <w:rPr>
          <w:lang w:val="en-GB"/>
        </w:rPr>
        <w:t>Oprávnené žiadosti bude hodnotiť vymenovaná komisia predbežného výberu na základe výberových kritérií stanovených v tomto oznámení o voľnom pracovnom mieste. V závislosti od počtu prijatých žiadostí môže komisia predbežného výberu uplatniť prísnejšie požiadavky v rozsahu uvedených výberových kritérií.</w:t>
      </w:r>
    </w:p>
    <w:p w14:paraId="7B3F4097" w14:textId="77777777" w:rsidR="004751A4" w:rsidRPr="00B841C8" w:rsidRDefault="004751A4" w:rsidP="004751A4">
      <w:pPr>
        <w:pStyle w:val="Bulletpoints1"/>
      </w:pPr>
      <w:r w:rsidRPr="00B841C8">
        <w:rPr>
          <w:lang w:val="en-GB"/>
        </w:rPr>
        <w:t xml:space="preserve">Najlepšie spôsobilí uchádzači budú zaradení do užšieho zoznamu a pozvaní na pohovor s komisiou predbežného výberu. </w:t>
      </w:r>
      <w:r w:rsidRPr="00B841C8">
        <w:t>Pohovor bude prebiehať v anglickom jazyku a formou videokonferencie.</w:t>
      </w:r>
    </w:p>
    <w:p w14:paraId="449DD1EC" w14:textId="77777777" w:rsidR="004751A4" w:rsidRPr="00B841C8" w:rsidRDefault="004751A4" w:rsidP="004751A4">
      <w:pPr>
        <w:pStyle w:val="Bulletpoints1"/>
      </w:pPr>
      <w:r w:rsidRPr="00B841C8">
        <w:t>Po tomto pohovore komisia predbežného výberu vyberie uchádzačov, ktorí budú pozvaní do hodnotiaceho centra a následne na pohovor s predsedom CPVO a výberovou komisiou.</w:t>
      </w:r>
    </w:p>
    <w:p w14:paraId="758B2851" w14:textId="77777777" w:rsidR="004751A4" w:rsidRPr="00B841C8" w:rsidRDefault="004751A4" w:rsidP="004751A4">
      <w:pPr>
        <w:pStyle w:val="Bulletpoints1"/>
      </w:pPr>
      <w:r w:rsidRPr="00B841C8">
        <w:t>V hodnotiacom centre sa posúdi potenciál uchádzača a vytvorí podrobná analýza jeho riadiacich kvalít, schopnosti prispôsobiť sa a iných základných kompetencií. Pozostáva zo samostatných a/alebo skupinových úloh, ako aj z podrobných pohovorov zameraných na riadiace schopnosti. Výsledok z hodnotiaceho centra sa zohľadní pri konečnom výbere.</w:t>
      </w:r>
    </w:p>
    <w:p w14:paraId="7696A69B" w14:textId="77777777" w:rsidR="004751A4" w:rsidRPr="00B841C8" w:rsidRDefault="004751A4" w:rsidP="004751A4">
      <w:pPr>
        <w:pStyle w:val="Bulletpoints1"/>
      </w:pPr>
      <w:r w:rsidRPr="00B841C8">
        <w:t>Pohovory s vybranými uchádzačmi sa budú konať s predsedom CPVO a výberovou komisiou. Pohovory budú prebiehať v anglickom jazyku a buď formou videokonferencie alebo osobne, v závislosti od situácie v súvislosti s ochorením COVID-19 v čase konania pohovorov.</w:t>
      </w:r>
    </w:p>
    <w:p w14:paraId="0C8279D4" w14:textId="77777777" w:rsidR="004751A4" w:rsidRPr="00B841C8" w:rsidRDefault="004751A4" w:rsidP="004751A4">
      <w:pPr>
        <w:pStyle w:val="Bulletpoints1"/>
      </w:pPr>
      <w:r w:rsidRPr="00B841C8">
        <w:t>Počas pohovoru predseda CPVO a výberová komisia preskúmajú profily uchádzačov a posúdia ich vhodnosť pre dané pracovné miesto.</w:t>
      </w:r>
    </w:p>
    <w:p w14:paraId="048874B0" w14:textId="77777777" w:rsidR="004751A4" w:rsidRPr="00B841C8" w:rsidRDefault="004751A4" w:rsidP="004751A4">
      <w:pPr>
        <w:pStyle w:val="Bulletpoints1"/>
      </w:pPr>
      <w:r w:rsidRPr="00B841C8">
        <w:t>Ak pohovory budú prebiehať osobne, uchádzači budú požiadaní, aby predložili originály a kópie dokladov potvrdzujúcich občianstvo, vzdelanie a odborné skúsenosti, a to najmä:</w:t>
      </w:r>
    </w:p>
    <w:p w14:paraId="3F0D3F0A" w14:textId="77777777" w:rsidR="004C4653" w:rsidRPr="00B841C8" w:rsidRDefault="004C4653" w:rsidP="004C4653">
      <w:pPr>
        <w:pStyle w:val="Bulletpoints2"/>
        <w:rPr>
          <w:szCs w:val="18"/>
        </w:rPr>
      </w:pPr>
      <w:r w:rsidRPr="00B841C8">
        <w:t>kópiu preukazu totožnosti, pasu alebo iného úradného dokladu, v ktorom sa uvádza občianstvo,</w:t>
      </w:r>
    </w:p>
    <w:p w14:paraId="7A38338D" w14:textId="77777777" w:rsidR="004C4653" w:rsidRPr="00855F8B" w:rsidRDefault="004C4653" w:rsidP="004C4653">
      <w:pPr>
        <w:pStyle w:val="Bulletpoints2"/>
        <w:rPr>
          <w:szCs w:val="18"/>
        </w:rPr>
      </w:pPr>
      <w:r w:rsidRPr="00855F8B">
        <w:lastRenderedPageBreak/>
        <w:t>kópiu diplomu potvrdzujúceho požadovanú úroveň akademickej kvalifikácie,</w:t>
      </w:r>
    </w:p>
    <w:p w14:paraId="591EAF04" w14:textId="77777777" w:rsidR="004C4653" w:rsidRPr="00855F8B" w:rsidRDefault="004C4653" w:rsidP="004C4653">
      <w:pPr>
        <w:pStyle w:val="Bulletpoints2"/>
        <w:rPr>
          <w:szCs w:val="18"/>
        </w:rPr>
      </w:pPr>
      <w:r w:rsidRPr="00855F8B">
        <w:t>listinné doklady o profesionálnych skúsenostiach, v ktorých sa jasne uvádzajú dátumy začatia a ukončenia praxe.</w:t>
      </w:r>
    </w:p>
    <w:p w14:paraId="092D23F8" w14:textId="5FD7F5B9" w:rsidR="004C4653" w:rsidRPr="00855F8B" w:rsidRDefault="004C4653" w:rsidP="004751A4">
      <w:pPr>
        <w:ind w:left="567"/>
        <w:rPr>
          <w:lang w:val="fr-FR"/>
        </w:rPr>
      </w:pPr>
      <w:r w:rsidRPr="00855F8B">
        <w:rPr>
          <w:lang w:val="fr-FR"/>
        </w:rPr>
        <w:t>Kópie uvedených dokladov si ponechá CPVO.</w:t>
      </w:r>
    </w:p>
    <w:p w14:paraId="6AD08658" w14:textId="77777777" w:rsidR="004751A4" w:rsidRPr="00B841C8" w:rsidRDefault="004751A4" w:rsidP="004751A4">
      <w:pPr>
        <w:pStyle w:val="Bulletpoints1"/>
        <w:numPr>
          <w:ilvl w:val="0"/>
          <w:numId w:val="0"/>
        </w:numPr>
        <w:ind w:left="567"/>
        <w:rPr>
          <w:lang w:val="sk-SK"/>
        </w:rPr>
      </w:pPr>
      <w:r w:rsidRPr="00B841C8">
        <w:rPr>
          <w:lang w:val="sk-SK"/>
        </w:rPr>
        <w:t>Ak pohovory budú prebiehať formou videokonferencie, bude sa požadovať zaslanie kópií týchto dokladov poštou.</w:t>
      </w:r>
    </w:p>
    <w:p w14:paraId="23C989B5" w14:textId="77777777" w:rsidR="004C4653" w:rsidRPr="00B841C8" w:rsidRDefault="004C4653" w:rsidP="004C4653">
      <w:pPr>
        <w:pStyle w:val="Bulletpoints1"/>
        <w:rPr>
          <w:szCs w:val="18"/>
          <w:lang w:val="sk-SK"/>
        </w:rPr>
      </w:pPr>
      <w:r w:rsidRPr="00B841C8">
        <w:rPr>
          <w:lang w:val="sk-SK"/>
        </w:rPr>
        <w:t>Ak sa v ktoromkoľvek štádiu konania preukáže, že informácie uvedené v žiadosti boli vedome sfalšované, uchádzač bude vylúčený z výberového procesu.</w:t>
      </w:r>
    </w:p>
    <w:p w14:paraId="05B4A978" w14:textId="77777777" w:rsidR="004C4653" w:rsidRPr="00855F8B" w:rsidRDefault="004C4653" w:rsidP="004C4653">
      <w:pPr>
        <w:pStyle w:val="Bulletpoints1"/>
        <w:rPr>
          <w:szCs w:val="18"/>
          <w:lang w:val="sk-SK"/>
        </w:rPr>
      </w:pPr>
      <w:r w:rsidRPr="00855F8B">
        <w:rPr>
          <w:lang w:val="sk-SK"/>
        </w:rPr>
        <w:t>Úspešní kandidáti budú zaradení na rezervný zoznam, ktorý bude platný 24 mesiacov. Platnosť tohto zoznamu možno predĺžiť. Každý kandidát bude listom informovaný o tom, či bol zaradený na rezervný zoznam. Zaradenie kandidátov na rezervný zoznam však nie je zárukou prijatia do zamestnania.</w:t>
      </w:r>
    </w:p>
    <w:p w14:paraId="7ED6035B" w14:textId="77777777" w:rsidR="004C4653" w:rsidRPr="00855F8B" w:rsidRDefault="004C4653" w:rsidP="004C4653">
      <w:pPr>
        <w:pStyle w:val="Bulletpoints1"/>
        <w:rPr>
          <w:szCs w:val="18"/>
          <w:lang w:val="sk-SK"/>
        </w:rPr>
      </w:pPr>
      <w:r w:rsidRPr="00855F8B">
        <w:rPr>
          <w:lang w:val="sk-SK"/>
        </w:rPr>
        <w:t>Riaditeľ úradu CPVO vymenuje vybraného zamestnanca z rezervného zoznamu s prihliadnutím na vytvorenie rodovo vyváženej a geograficky rôznorodej organizácie,</w:t>
      </w:r>
    </w:p>
    <w:p w14:paraId="6C3E5ECD" w14:textId="77777777" w:rsidR="004751A4" w:rsidRPr="004751A4" w:rsidRDefault="004C4653" w:rsidP="004751A4">
      <w:pPr>
        <w:pStyle w:val="Normaltextlevel"/>
        <w:rPr>
          <w:lang w:val="sk-SK"/>
        </w:rPr>
      </w:pPr>
      <w:r w:rsidRPr="00855F8B">
        <w:rPr>
          <w:lang w:val="sk-SK"/>
        </w:rPr>
        <w:t xml:space="preserve">Práca </w:t>
      </w:r>
      <w:r w:rsidR="004751A4" w:rsidRPr="00B841C8">
        <w:rPr>
          <w:lang w:val="sk-SK"/>
        </w:rPr>
        <w:t>nterné postupy komisie predbežného výberu a výberovej komisie sú dôverné a kontaktovanie ich členov je prísne zakázané. Úsilie o uprednostnenie uchádzača môže viesť k jeho okamžitej diskvalifikácii.</w:t>
      </w:r>
    </w:p>
    <w:p w14:paraId="1368B2AF" w14:textId="7B9A5F13" w:rsidR="004C4653" w:rsidRPr="00E54B7F" w:rsidRDefault="004C4653" w:rsidP="00B841C8">
      <w:pPr>
        <w:ind w:left="567"/>
        <w:rPr>
          <w:lang w:val="sk-SK"/>
        </w:rPr>
      </w:pPr>
      <w:r w:rsidRPr="00E54B7F">
        <w:rPr>
          <w:lang w:val="sk-SK"/>
        </w:rPr>
        <w:t xml:space="preserve">Podmienkou platnosti žiadosti je, aby ju kandidáti podali cez elektronický náborový formulár, ktorý sa nachádza na webovom sídle CPVO </w:t>
      </w:r>
      <w:hyperlink r:id="rId13" w:history="1">
        <w:r w:rsidRPr="00E54B7F">
          <w:rPr>
            <w:rStyle w:val="Hyperlink"/>
            <w:lang w:val="sk-SK"/>
          </w:rPr>
          <w:t>http://www.cpvo.europa.eu/main/en/home/about-the-cpvo/vacancies</w:t>
        </w:r>
      </w:hyperlink>
      <w:r w:rsidRPr="00E54B7F">
        <w:rPr>
          <w:lang w:val="sk-SK"/>
        </w:rPr>
        <w:t>.</w:t>
      </w:r>
    </w:p>
    <w:p w14:paraId="170433A1" w14:textId="77777777" w:rsidR="004C4653" w:rsidRPr="00855F8B" w:rsidRDefault="004C4653" w:rsidP="00B841C8">
      <w:pPr>
        <w:ind w:left="567"/>
        <w:rPr>
          <w:lang w:val="sk-SK"/>
        </w:rPr>
      </w:pPr>
      <w:r w:rsidRPr="00B841C8">
        <w:rPr>
          <w:lang w:val="sk-SK"/>
        </w:rPr>
        <w:t xml:space="preserve">Podporné doklady (napr. kópie preukazov totožnosti, diplomov, dokumentov potvrdzujúcich odborné skúsenosti atď.) sa v tomto štádiu nezasielajú. </w:t>
      </w:r>
      <w:r w:rsidRPr="00855F8B">
        <w:rPr>
          <w:lang w:val="sk-SK"/>
        </w:rPr>
        <w:t>Kópie týchto dokladov budú na overenie predkladať len kandidáti pozvaní na pohovor. Žiadosti sa kandidátom nebudú vracať, ale budú uchované na úrade CPVO v súlade s jeho usmerneniami o ochrane údajov.</w:t>
      </w:r>
    </w:p>
    <w:p w14:paraId="2910D94F" w14:textId="77777777" w:rsidR="004C4653" w:rsidRPr="00855F8B" w:rsidRDefault="004C4653" w:rsidP="00B841C8">
      <w:pPr>
        <w:ind w:firstLine="567"/>
        <w:rPr>
          <w:lang w:val="sk-SK"/>
        </w:rPr>
      </w:pPr>
      <w:r w:rsidRPr="00855F8B">
        <w:rPr>
          <w:lang w:val="sk-SK"/>
        </w:rPr>
        <w:t>Neúplné prihlášky budú z výberového procesu automaticky vylúčené.</w:t>
      </w:r>
    </w:p>
    <w:p w14:paraId="2E842087" w14:textId="77777777" w:rsidR="004C4653" w:rsidRPr="00855F8B" w:rsidRDefault="004C4653" w:rsidP="00B841C8">
      <w:pPr>
        <w:ind w:left="567"/>
        <w:rPr>
          <w:lang w:val="sk-SK"/>
        </w:rPr>
      </w:pPr>
      <w:r w:rsidRPr="00855F8B">
        <w:rPr>
          <w:lang w:val="sk-SK"/>
        </w:rPr>
        <w:t>Upozorňujeme, že časové obdobe medzi uzávierkou na predkladanie žiadostí a ukončením procesu výberu kandidátov na pohovor môže trvať niekoľko týždňov.</w:t>
      </w:r>
    </w:p>
    <w:p w14:paraId="1DE0A693" w14:textId="77777777" w:rsidR="004C4653" w:rsidRPr="00855F8B" w:rsidRDefault="004C4653" w:rsidP="00B841C8">
      <w:pPr>
        <w:ind w:left="567"/>
        <w:rPr>
          <w:lang w:val="sk-SK"/>
        </w:rPr>
      </w:pPr>
      <w:r w:rsidRPr="00855F8B">
        <w:rPr>
          <w:lang w:val="sk-SK"/>
        </w:rPr>
        <w:t>Kandidáti, ktorí budú považovaní za najvhodnejších na základe kritérií uvedených v bode 4, budú zaradení na rezervný zoznam.</w:t>
      </w:r>
    </w:p>
    <w:p w14:paraId="4E630C79" w14:textId="77777777" w:rsidR="004C4653" w:rsidRPr="004C4653" w:rsidRDefault="004C4653" w:rsidP="004C4653">
      <w:pPr>
        <w:pStyle w:val="Heading1"/>
      </w:pPr>
      <w:bookmarkStart w:id="11" w:name="_Toc41988286"/>
      <w:r w:rsidRPr="004C4653">
        <w:t>Podmienky zamestnania</w:t>
      </w:r>
      <w:bookmarkEnd w:id="11"/>
    </w:p>
    <w:p w14:paraId="48E26B34" w14:textId="3A875C10" w:rsidR="004C4653" w:rsidRPr="00855F8B" w:rsidRDefault="004C4653" w:rsidP="00B841C8">
      <w:pPr>
        <w:ind w:left="567"/>
        <w:rPr>
          <w:lang w:val="sk-SK"/>
        </w:rPr>
      </w:pPr>
      <w:r w:rsidRPr="004C4653">
        <w:rPr>
          <w:lang w:val="fr-FR"/>
        </w:rPr>
        <w:t xml:space="preserve">Miestom výkonu práce je Angers (Francúzsko). Z dôvodov súvisiacich s prevádzkovými požiadavkami CPVO sa </w:t>
      </w:r>
      <w:r w:rsidRPr="00B841C8">
        <w:rPr>
          <w:lang w:val="fr-FR"/>
        </w:rPr>
        <w:t xml:space="preserve">očakáva, že vybraný kandidát bude schopný nastúpiť v krátkej lehote. </w:t>
      </w:r>
      <w:r w:rsidR="00E54B7F" w:rsidRPr="00B841C8">
        <w:rPr>
          <w:lang w:val="sk-SK"/>
        </w:rPr>
        <w:t xml:space="preserve">Uchádzačovi bude ponúknutá zmluva v platovej triede AD 9 podľa článku 2 písm. f) Podmienok zamestnávania ostatných zamestnancov Európskej únie s deväťmesačnou skúšobnou lehotou. Zmluva sa uzatvára na </w:t>
      </w:r>
      <w:r w:rsidR="00855F8B" w:rsidRPr="00855F8B">
        <w:rPr>
          <w:lang w:val="sk-SK"/>
        </w:rPr>
        <w:t>štyri</w:t>
      </w:r>
      <w:r w:rsidR="00E54B7F" w:rsidRPr="00B841C8">
        <w:rPr>
          <w:lang w:val="sk-SK"/>
        </w:rPr>
        <w:t xml:space="preserve"> roky a na dobu určitú sa môže predĺžiť maximálne raz</w:t>
      </w:r>
      <w:r w:rsidRPr="00B841C8">
        <w:rPr>
          <w:lang w:val="sk-SK"/>
        </w:rPr>
        <w:t xml:space="preserve">. </w:t>
      </w:r>
      <w:r w:rsidRPr="00855F8B">
        <w:rPr>
          <w:lang w:val="sk-SK"/>
        </w:rPr>
        <w:t>Akékoľvek ďalšie predĺženie bude na dobu neurčitú.</w:t>
      </w:r>
    </w:p>
    <w:p w14:paraId="31377D49" w14:textId="44EE6C1B" w:rsidR="004C4653" w:rsidRPr="00855F8B" w:rsidRDefault="00E54B7F" w:rsidP="00B841C8">
      <w:pPr>
        <w:ind w:left="567"/>
        <w:rPr>
          <w:lang w:val="sk-SK"/>
        </w:rPr>
      </w:pPr>
      <w:r w:rsidRPr="00B841C8">
        <w:rPr>
          <w:lang w:val="sk-SK"/>
        </w:rPr>
        <w:t xml:space="preserve">Mzda dočasného zamestnanca sa skladá zo základného platu a z iných príspevkov v závislosti od osobnej situácie zamestnanca. Pre informáciu: aktuálna minimálna výška hrubého základného platu pre platovú triedu AD 9 pred zrážkami a vážená opravným koeficientom (pre Francúzsko na úrovni 117,7) sa začína na sume približne 7 185 EUR. </w:t>
      </w:r>
      <w:r w:rsidR="004C4653" w:rsidRPr="00B841C8">
        <w:rPr>
          <w:lang w:val="sk-SK"/>
        </w:rPr>
        <w:t xml:space="preserve">Uplatniteľná platová trieda a hrubý základný plat môžu byť vyššie v závislosti od dĺžky skúseností vybraného kandidáta. </w:t>
      </w:r>
      <w:r w:rsidR="004C4653" w:rsidRPr="00855F8B">
        <w:rPr>
          <w:lang w:val="sk-SK"/>
        </w:rPr>
        <w:t>Mzdy sú zdaňované pri zdroji, sú však oslobodené od vnútroštátnej dane. Vykonávajú sa aj zrážky za zdravotné poistenie, dôchodkové poistenie a poistenie v nezamestnanosti.</w:t>
      </w:r>
    </w:p>
    <w:p w14:paraId="38CE39BA" w14:textId="7C0818C2" w:rsidR="004C4653" w:rsidRPr="004C4653" w:rsidRDefault="004C4653" w:rsidP="00B841C8">
      <w:pPr>
        <w:ind w:left="567"/>
        <w:rPr>
          <w:lang w:val="fr-FR"/>
        </w:rPr>
      </w:pPr>
      <w:r w:rsidRPr="00855F8B">
        <w:rPr>
          <w:lang w:val="sk-SK"/>
        </w:rPr>
        <w:t>Zamestnanec bude pracovať v multikultúrnom prostredí, kde sa sociálny dialóg medzi vedením a zamestnancami považuje za kľúčový. Úrad CVPO funguje plne počítačovo a pracovný čas sa skladá z flexibilného pracovného času a zo základného pracovného času.</w:t>
      </w:r>
      <w:r w:rsidR="00E54B7F" w:rsidRPr="00855F8B">
        <w:rPr>
          <w:lang w:val="sk-SK"/>
        </w:rPr>
        <w:t xml:space="preserve"> </w:t>
      </w:r>
      <w:r w:rsidR="00E54B7F" w:rsidRPr="00B841C8">
        <w:rPr>
          <w:lang w:val="sk-SK"/>
        </w:rPr>
        <w:t>Bežný pracovný týždeň je 40 hodín.</w:t>
      </w:r>
    </w:p>
    <w:p w14:paraId="5A89771A" w14:textId="77777777" w:rsidR="004C4653" w:rsidRPr="004C4653" w:rsidRDefault="004C4653" w:rsidP="004C4653">
      <w:pPr>
        <w:pStyle w:val="Heading1"/>
      </w:pPr>
      <w:bookmarkStart w:id="12" w:name="_Toc41988287"/>
      <w:r w:rsidRPr="004C4653">
        <w:t>Nezávislosť a vyhlásenie o záujmoch</w:t>
      </w:r>
      <w:bookmarkEnd w:id="12"/>
    </w:p>
    <w:p w14:paraId="66AAF4D0" w14:textId="77777777" w:rsidR="004C4653" w:rsidRPr="00741A4A" w:rsidRDefault="004C4653" w:rsidP="00B841C8">
      <w:pPr>
        <w:ind w:left="567"/>
      </w:pPr>
      <w:r>
        <w:t>Od zamestnanca sa bude vyžadovať, aby sa zaviazal, že bude konať nezávisle vo verejnom záujme a podá úplné vyhlásenie o akýchkoľvek priamych alebo nepriamych záujmoch, ktoré by mohli ohroziť jeho nezávislosť. Uchádzači musia vo svojej žiadosti potvrdiť svoju ochotu k tomuto záväzku.</w:t>
      </w:r>
    </w:p>
    <w:p w14:paraId="477EBDA2" w14:textId="77777777" w:rsidR="004C4653" w:rsidRPr="004C4653" w:rsidRDefault="004C4653" w:rsidP="004C4653">
      <w:pPr>
        <w:pStyle w:val="Heading1"/>
      </w:pPr>
      <w:bookmarkStart w:id="13" w:name="_Toc41988288"/>
      <w:r w:rsidRPr="004C4653">
        <w:lastRenderedPageBreak/>
        <w:t>Rovnaké príležitosti</w:t>
      </w:r>
      <w:bookmarkEnd w:id="13"/>
    </w:p>
    <w:p w14:paraId="643DC32C" w14:textId="77777777" w:rsidR="004C4653" w:rsidRPr="00741A4A" w:rsidRDefault="004C4653" w:rsidP="00B841C8">
      <w:pPr>
        <w:ind w:left="567"/>
      </w:pPr>
      <w:r>
        <w:t>Úrad uplatňuje politiku rovnakých príležitostí a prijíma žiadosti bez ohľadu na pohlavie, rasu, rasový alebo etnický pôvod, náboženstvo alebo vieru, vek alebo sexuálnu orientáciu, manželský stav alebo rodinnú situáciu. Všetkým kandidátom sa v rámci výberového konania poskytne rovnaká šanca preukázať svoje schopnosti. Zamestnanci sa najímajú z čo najširšieho geografického spektra spomedzi štátnych príslušníkov členských štátov EÚ.</w:t>
      </w:r>
    </w:p>
    <w:p w14:paraId="21734C1B" w14:textId="2EE0322C" w:rsidR="005A653E" w:rsidRDefault="005A653E" w:rsidP="004C4653">
      <w:pPr>
        <w:pStyle w:val="Heading1"/>
      </w:pPr>
      <w:bookmarkStart w:id="14" w:name="_Toc41988289"/>
      <w:r w:rsidRPr="005A653E">
        <w:t xml:space="preserve">Dátum uzávierky </w:t>
      </w:r>
      <w:r w:rsidRPr="00E54B7F">
        <w:t>prihlášok:</w:t>
      </w:r>
      <w:r w:rsidR="00E54B7F" w:rsidRPr="00E54B7F">
        <w:rPr>
          <w:rFonts w:eastAsia="Cambria"/>
          <w:b w:val="0"/>
          <w:bCs/>
          <w:kern w:val="0"/>
          <w:sz w:val="18"/>
          <w:szCs w:val="18"/>
          <w:lang w:val="sk-SK"/>
        </w:rPr>
        <w:t xml:space="preserve"> </w:t>
      </w:r>
      <w:r w:rsidR="00E54B7F" w:rsidRPr="00E54B7F">
        <w:rPr>
          <w:bCs/>
          <w:lang w:val="sk-SK"/>
        </w:rPr>
        <w:t>30. júna 2020</w:t>
      </w:r>
      <w:bookmarkEnd w:id="14"/>
    </w:p>
    <w:p w14:paraId="4BD58C77" w14:textId="67A7C8BF" w:rsidR="005A653E" w:rsidRPr="005A653E" w:rsidRDefault="005A653E" w:rsidP="005A653E">
      <w:pPr>
        <w:pStyle w:val="Heading1"/>
      </w:pPr>
      <w:bookmarkStart w:id="15" w:name="_Toc41988290"/>
      <w:r>
        <w:t>D</w:t>
      </w:r>
      <w:r w:rsidRPr="005A653E">
        <w:t>átum nástupu: čím skôr</w:t>
      </w:r>
      <w:bookmarkEnd w:id="15"/>
    </w:p>
    <w:p w14:paraId="7AE8326A" w14:textId="73507C54" w:rsidR="004C4653" w:rsidRPr="004C4653" w:rsidRDefault="004C4653" w:rsidP="004C4653">
      <w:pPr>
        <w:pStyle w:val="Heading1"/>
      </w:pPr>
      <w:bookmarkStart w:id="16" w:name="_Toc41988291"/>
      <w:r w:rsidRPr="004C4653">
        <w:t>Preskúmanie, odvolanie, sťažnosti</w:t>
      </w:r>
      <w:bookmarkEnd w:id="16"/>
    </w:p>
    <w:p w14:paraId="773AED01" w14:textId="4DD2865D" w:rsidR="004C4653" w:rsidRPr="00741A4A" w:rsidRDefault="004C4653" w:rsidP="00B841C8">
      <w:pPr>
        <w:ind w:left="567"/>
      </w:pPr>
      <w:r>
        <w:t>Ak sa uchádzač domnieva, že má dôvod na sťažnosť v súvislosti s konkrétnym rozhodnutím, môže si kedykoľvek počas výberového konania vyžiadať ďalšie informácie o tomto rozhodnutí od predsedu výberovej komisie, iniciovať odvolacie konanie alebo podať sťažnosť európskemu obmudsmanovi. Upozorňujeme, že celý postup je dôverný, keďže na výberové konanie sa vzťahuje služobný poriadok. Ak sa uchádzač v niektorej fáze výberového konania domnieva, že niektoré rozhodnutie poškodzuje jeho záujmy, môže postupovať ďalej uvedenými spôsobmi.</w:t>
      </w:r>
    </w:p>
    <w:p w14:paraId="2AA33D18" w14:textId="77777777" w:rsidR="004C4653" w:rsidRPr="004C4653" w:rsidRDefault="004C4653" w:rsidP="004C4653">
      <w:pPr>
        <w:pStyle w:val="Heading2"/>
        <w:rPr>
          <w:szCs w:val="18"/>
          <w:lang w:val="fr-FR"/>
        </w:rPr>
      </w:pPr>
      <w:bookmarkStart w:id="17" w:name="_Toc41988292"/>
      <w:r w:rsidRPr="004C4653">
        <w:rPr>
          <w:lang w:val="fr-FR"/>
        </w:rPr>
        <w:t>Žiadosť o ďalšie informácie alebo preskúmanie</w:t>
      </w:r>
      <w:bookmarkEnd w:id="17"/>
    </w:p>
    <w:p w14:paraId="3823B49B" w14:textId="03FD7CFA" w:rsidR="001B17E2" w:rsidRPr="004C4653" w:rsidRDefault="004C4653" w:rsidP="00B841C8">
      <w:pPr>
        <w:ind w:left="567"/>
        <w:rPr>
          <w:lang w:val="fr-FR"/>
        </w:rPr>
      </w:pPr>
      <w:r w:rsidRPr="004C4653">
        <w:rPr>
          <w:lang w:val="fr-FR" w:bidi="sk-SK"/>
        </w:rPr>
        <w:t>Zašlite list so žiadosťou o ďalšie informácie alebo o preskúmanie a s uvedením dôvodov svojej žiadosti na túto adresu</w:t>
      </w:r>
      <w:r w:rsidR="001B17E2" w:rsidRPr="004C4653">
        <w:rPr>
          <w:lang w:val="fr-FR"/>
        </w:rPr>
        <w:t xml:space="preserve">: </w:t>
      </w:r>
    </w:p>
    <w:p w14:paraId="4CD463FE" w14:textId="77777777" w:rsidR="001B17E2" w:rsidRPr="00070B68" w:rsidRDefault="001B17E2" w:rsidP="00B841C8">
      <w:pPr>
        <w:pStyle w:val="CPVO-Address"/>
        <w:keepNext/>
        <w:keepLines/>
        <w:ind w:firstLine="567"/>
        <w:rPr>
          <w:lang w:val="en-US"/>
        </w:rPr>
      </w:pPr>
      <w:r>
        <w:rPr>
          <w:lang w:val="en-US"/>
        </w:rPr>
        <w:t>Community Plant Variety Office</w:t>
      </w:r>
    </w:p>
    <w:p w14:paraId="6F717C07" w14:textId="77777777" w:rsidR="004C4653" w:rsidRDefault="004C4653" w:rsidP="00B841C8">
      <w:pPr>
        <w:pStyle w:val="CPVO-Address"/>
        <w:keepNext/>
        <w:keepLines/>
        <w:ind w:firstLine="567"/>
        <w:rPr>
          <w:lang w:val="en-US"/>
        </w:rPr>
      </w:pPr>
      <w:r w:rsidRPr="004C4653">
        <w:rPr>
          <w:lang w:val="en-US" w:bidi="sk-SK"/>
        </w:rPr>
        <w:t>Na vedomie predsedovi výboru výberovej komisie</w:t>
      </w:r>
    </w:p>
    <w:p w14:paraId="07B7AC20" w14:textId="76A84C6C" w:rsidR="001B17E2" w:rsidRPr="00931291" w:rsidRDefault="001B17E2" w:rsidP="00B841C8">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554FD3" w:rsidRPr="00C81091">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B841C8">
      <w:pPr>
        <w:pStyle w:val="CPVO-Address"/>
        <w:keepNext/>
        <w:keepLines/>
        <w:ind w:firstLine="567"/>
      </w:pPr>
      <w:r w:rsidRPr="0013438B">
        <w:t>3 Boulevard du Maréchal Foch</w:t>
      </w:r>
    </w:p>
    <w:p w14:paraId="06DF6177" w14:textId="77777777" w:rsidR="001B17E2" w:rsidRPr="00C81091" w:rsidRDefault="001B17E2" w:rsidP="00B841C8">
      <w:pPr>
        <w:pStyle w:val="CPVO-Address"/>
        <w:keepNext/>
        <w:keepLines/>
        <w:ind w:firstLine="567"/>
      </w:pPr>
      <w:r w:rsidRPr="00C81091">
        <w:t xml:space="preserve">CS 10121 </w:t>
      </w:r>
    </w:p>
    <w:p w14:paraId="42AACA5A" w14:textId="77777777" w:rsidR="001B17E2" w:rsidRPr="00C81091" w:rsidRDefault="001B17E2" w:rsidP="00B841C8">
      <w:pPr>
        <w:pStyle w:val="CPVO-Address"/>
        <w:keepLines/>
        <w:ind w:firstLine="567"/>
      </w:pPr>
      <w:r w:rsidRPr="00C81091">
        <w:t>F-49101 Angers CEDEX 2</w:t>
      </w:r>
    </w:p>
    <w:p w14:paraId="2D21BA69" w14:textId="105A0343" w:rsidR="001B17E2" w:rsidRPr="004C4653" w:rsidRDefault="004C4653" w:rsidP="00B841C8">
      <w:pPr>
        <w:ind w:left="567"/>
        <w:rPr>
          <w:lang w:val="de-DE"/>
        </w:rPr>
      </w:pPr>
      <w:r w:rsidRPr="004C4653">
        <w:rPr>
          <w:lang w:val="de-DE"/>
        </w:rPr>
        <w:t>do jedného mesiaca od oznámenia rozhodnutia týkajúceho sa výberového konania. Výberová komisia pošle odpoveď hneď, ako to bude možné, a najneskôr do jedného mesiaca</w:t>
      </w:r>
      <w:r w:rsidR="001B17E2" w:rsidRPr="004C4653">
        <w:rPr>
          <w:lang w:val="de-DE"/>
        </w:rPr>
        <w:t>.</w:t>
      </w:r>
    </w:p>
    <w:p w14:paraId="125CAFA3" w14:textId="77777777" w:rsidR="004C4653" w:rsidRPr="00741A4A" w:rsidRDefault="004C4653" w:rsidP="004C4653">
      <w:pPr>
        <w:pStyle w:val="Heading2"/>
        <w:rPr>
          <w:szCs w:val="18"/>
        </w:rPr>
      </w:pPr>
      <w:bookmarkStart w:id="18" w:name="_Toc41988293"/>
      <w:r>
        <w:t>Odvolacie konania</w:t>
      </w:r>
      <w:bookmarkEnd w:id="18"/>
    </w:p>
    <w:p w14:paraId="4AA2ECB5" w14:textId="5763AD40" w:rsidR="001B17E2" w:rsidRPr="00741A4A" w:rsidRDefault="004C4653" w:rsidP="00B841C8">
      <w:pPr>
        <w:ind w:firstLine="567"/>
        <w:rPr>
          <w:lang w:val="en-US"/>
        </w:rPr>
      </w:pPr>
      <w:r>
        <w:t>Podajte sťažnosť na základe článku 90 ods. 2 Služobného poriadku úradníkov Európskej únie na túto adresu</w:t>
      </w:r>
      <w:r w:rsidR="001B17E2" w:rsidRPr="00741A4A">
        <w:rPr>
          <w:lang w:val="en-US"/>
        </w:rPr>
        <w:t>:</w:t>
      </w:r>
    </w:p>
    <w:p w14:paraId="675FB358" w14:textId="77777777" w:rsidR="001B17E2" w:rsidRPr="00600A2E" w:rsidRDefault="001B17E2" w:rsidP="00B841C8">
      <w:pPr>
        <w:pStyle w:val="CPVO-Address"/>
        <w:keepNext/>
        <w:keepLines/>
        <w:ind w:firstLine="567"/>
        <w:rPr>
          <w:lang w:val="en-US"/>
        </w:rPr>
      </w:pPr>
      <w:r w:rsidRPr="00600A2E">
        <w:rPr>
          <w:lang w:val="en-US"/>
        </w:rPr>
        <w:t>Community Plant Variety Office</w:t>
      </w:r>
    </w:p>
    <w:p w14:paraId="5D7034C6" w14:textId="178B7772" w:rsidR="001B17E2" w:rsidRDefault="004C4653" w:rsidP="00B841C8">
      <w:pPr>
        <w:pStyle w:val="CPVO-Address"/>
        <w:keepNext/>
        <w:keepLines/>
        <w:ind w:firstLine="567"/>
        <w:rPr>
          <w:lang w:val="en-US"/>
        </w:rPr>
      </w:pPr>
      <w:r w:rsidRPr="004C4653">
        <w:rPr>
          <w:lang w:val="en-US" w:bidi="sk-SK"/>
        </w:rPr>
        <w:t>Na vedomie predsedovi výboru výberovej komisie</w:t>
      </w:r>
    </w:p>
    <w:p w14:paraId="34A568CC" w14:textId="3CA6AB10" w:rsidR="001B17E2" w:rsidRPr="004F1D7D" w:rsidRDefault="001B17E2" w:rsidP="00B841C8">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554FD3" w:rsidRPr="00C81091">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B841C8">
      <w:pPr>
        <w:pStyle w:val="CPVO-Address"/>
        <w:keepNext/>
        <w:keepLines/>
        <w:ind w:firstLine="567"/>
      </w:pPr>
      <w:r w:rsidRPr="0013438B">
        <w:t>3 Boulevard du Maréchal Foch</w:t>
      </w:r>
    </w:p>
    <w:p w14:paraId="7432A8F8" w14:textId="77777777" w:rsidR="001B17E2" w:rsidRPr="00C81091" w:rsidRDefault="001B17E2" w:rsidP="00B841C8">
      <w:pPr>
        <w:pStyle w:val="CPVO-Address"/>
        <w:keepNext/>
        <w:keepLines/>
        <w:ind w:firstLine="567"/>
      </w:pPr>
      <w:r w:rsidRPr="00C81091">
        <w:t xml:space="preserve">CS 10121 </w:t>
      </w:r>
    </w:p>
    <w:p w14:paraId="568921D0" w14:textId="77777777" w:rsidR="001B17E2" w:rsidRPr="00C81091" w:rsidRDefault="001B17E2" w:rsidP="00B841C8">
      <w:pPr>
        <w:pStyle w:val="CPVO-Address"/>
        <w:keepLines/>
        <w:ind w:firstLine="567"/>
      </w:pPr>
      <w:r w:rsidRPr="00C81091">
        <w:t>F-49101 Angers CEDEX 2</w:t>
      </w:r>
    </w:p>
    <w:p w14:paraId="75E539AD" w14:textId="77777777" w:rsidR="004C4653" w:rsidRPr="00C81091" w:rsidRDefault="004C4653" w:rsidP="00B841C8">
      <w:pPr>
        <w:ind w:left="567"/>
        <w:rPr>
          <w:lang w:val="fr-FR"/>
        </w:rPr>
      </w:pPr>
      <w:r w:rsidRPr="00C81091">
        <w:rPr>
          <w:lang w:val="fr-FR"/>
        </w:rPr>
        <w:t>Lehota na začatie tohto druhu konania (pozri služobný poriadok naposledy zmenený nariadením Rady (ES, Euratom) č. 1023/2013 (Ú. v. EÚ L 287 z 29. októbra 2013, s. 15 – http.//www.europa.eu /eur-lex) začína plynúť od dátumu oznámenia rozhodnutia, ktoré údajne poškodzuje záujmy uchádzača.</w:t>
      </w:r>
    </w:p>
    <w:p w14:paraId="4FE30678" w14:textId="128F3D20" w:rsidR="001B17E2" w:rsidRPr="00C81091" w:rsidRDefault="004C4653" w:rsidP="00B841C8">
      <w:pPr>
        <w:ind w:left="567"/>
        <w:rPr>
          <w:lang w:val="fr-FR"/>
        </w:rPr>
      </w:pPr>
      <w:r w:rsidRPr="00C81091">
        <w:rPr>
          <w:lang w:val="fr-FR"/>
        </w:rPr>
        <w:lastRenderedPageBreak/>
        <w:t>Upozorňujeme, že menovací orgán nie je oprávnený zmeniť rozhodnutia výberovej komisie. Podľa ustálenej judikatúry Súdneho dvora nie je právomoc výberovej komisie na použitie voľnej úvahy predmetom preskúmania súdom, pokiaľ neboli porušené pravidlá, ktorými sa má riadiť činnosť výberovej komisie</w:t>
      </w:r>
      <w:r w:rsidR="001B17E2" w:rsidRPr="00C81091">
        <w:rPr>
          <w:lang w:val="fr-FR"/>
        </w:rPr>
        <w:t xml:space="preserve">. </w:t>
      </w:r>
    </w:p>
    <w:p w14:paraId="66E8B61B" w14:textId="77777777" w:rsidR="004C4653" w:rsidRPr="00741A4A" w:rsidRDefault="004C4653" w:rsidP="004C4653">
      <w:pPr>
        <w:pStyle w:val="Heading2"/>
        <w:rPr>
          <w:szCs w:val="18"/>
        </w:rPr>
      </w:pPr>
      <w:bookmarkStart w:id="19" w:name="_Toc41988294"/>
      <w:r>
        <w:t>Sťažnosti európskemu ombudsmanovi</w:t>
      </w:r>
      <w:bookmarkEnd w:id="19"/>
    </w:p>
    <w:p w14:paraId="5A262DC4" w14:textId="190F9188" w:rsidR="001B17E2" w:rsidRDefault="004C4653" w:rsidP="00B841C8">
      <w:pPr>
        <w:ind w:left="567"/>
        <w:rPr>
          <w:lang w:val="en-US"/>
        </w:rPr>
      </w:pPr>
      <w:r>
        <w:t xml:space="preserve">Podľa článku 228 Zmluvy o fungovaní Európskej únie a v súlade s podmienkami stanovenými v rozhodnutí Európskeho parlamentu č. 94/262/ESUO, ES, Euratom z 9. marca 1994 o úprave a všeobecných podmienkach upravujúcich výkon funkcie ombudsmana (Ú. v. ES L 113, 4.5.1994, s. 15) zmenenom a doplnenom rozhodnutiami zo 14. marca 2002 (Ú. v. ES L 92, 9.4.2002, s. 13) a z 18. júna 2008 (Ú. v. EÚ L 189, 17.7.2008, s. 25), </w:t>
      </w:r>
      <w:r>
        <w:rPr>
          <w:lang w:bidi="sk-SK"/>
        </w:rPr>
        <w:t>p</w:t>
      </w:r>
      <w:r w:rsidRPr="004C4653">
        <w:rPr>
          <w:lang w:bidi="sk-SK"/>
        </w:rPr>
        <w:t>odobne ako všetci občania EÚ môžu aj uchádzači o zamestnanie podať sťažnosť</w:t>
      </w:r>
      <w:r w:rsidR="001B17E2">
        <w:rPr>
          <w:lang w:val="en-US"/>
        </w:rPr>
        <w:t>:</w:t>
      </w:r>
    </w:p>
    <w:p w14:paraId="05B6AD52" w14:textId="77777777" w:rsidR="001B17E2" w:rsidRDefault="001B17E2" w:rsidP="00B841C8">
      <w:pPr>
        <w:pStyle w:val="CPVO-Address"/>
        <w:keepNext/>
        <w:keepLines/>
        <w:ind w:firstLine="567"/>
        <w:rPr>
          <w:lang w:val="en-US"/>
        </w:rPr>
      </w:pPr>
      <w:r>
        <w:rPr>
          <w:lang w:val="en-US"/>
        </w:rPr>
        <w:t>European Ombudsman</w:t>
      </w:r>
    </w:p>
    <w:p w14:paraId="4C23D298" w14:textId="77777777" w:rsidR="001B17E2" w:rsidRDefault="001B17E2" w:rsidP="00B841C8">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B841C8">
      <w:pPr>
        <w:pStyle w:val="CPVO-Address"/>
        <w:keepLines/>
        <w:ind w:firstLine="567"/>
        <w:rPr>
          <w:lang w:val="en-US"/>
        </w:rPr>
      </w:pPr>
      <w:r>
        <w:rPr>
          <w:lang w:val="en-US"/>
        </w:rPr>
        <w:t xml:space="preserve">F-67001 Strasbourg CEDEX </w:t>
      </w:r>
    </w:p>
    <w:p w14:paraId="09166DFD" w14:textId="77777777" w:rsidR="004C4653" w:rsidRPr="00741A4A" w:rsidRDefault="004C4653" w:rsidP="00B841C8">
      <w:pPr>
        <w:ind w:left="567"/>
      </w:pPr>
      <w:r>
        <w:t>Dovoľujeme si vás upozorniť, že sťažnosti podané ombudsmanovi nemajú odkladný účinok na lehotu určenú v článku 90 ods. 2 a článku 91 služobného poriadku pre podávanie sťažnosti alebo odvolania na Súde pre verejnú službu Európskej únie v zmysle článku 270 Zmluvy o fungovaní EÚ. Dovoľujeme si vás takisto upozorniť, že podľa článku 2 ods. 4 všeobecných podmienok pre výkon povinností ombudsmana je potrebné, aby ste sa pred podaním sťažnosti európskemu ombudsmanovi obrátili najprv na príslušné inštitúcie.</w:t>
      </w:r>
    </w:p>
    <w:p w14:paraId="02C1D293" w14:textId="77777777" w:rsidR="004C4653" w:rsidRPr="004C4653" w:rsidRDefault="004C4653" w:rsidP="004C4653">
      <w:pPr>
        <w:pStyle w:val="Heading1"/>
      </w:pPr>
      <w:bookmarkStart w:id="20" w:name="_Toc41988295"/>
      <w:r w:rsidRPr="004C4653">
        <w:t>Ochrana osobných údajov</w:t>
      </w:r>
      <w:bookmarkEnd w:id="20"/>
    </w:p>
    <w:p w14:paraId="1ECF3211" w14:textId="25602A4F" w:rsidR="006619E8" w:rsidRPr="001B17E2" w:rsidRDefault="004C4653" w:rsidP="00B841C8">
      <w:pPr>
        <w:ind w:left="567"/>
      </w:pPr>
      <w:r w:rsidRPr="00B841C8">
        <w:t xml:space="preserve">Úrad Spoločenstva pre odrody rastlín (ako orgán zodpovedný za výberové konanie) zabezpečí, aby osobné údaje </w:t>
      </w:r>
      <w:r w:rsidR="00E54B7F" w:rsidRPr="00B841C8">
        <w:rPr>
          <w:lang w:val="sk-SK"/>
        </w:rPr>
        <w:t>Úrad Spoločenstva pre odrody rastlín (ako orgán zodpovedný za výberové konanie) zabezpečí, aby osobné údaje uchádzačov boli spracované v súlade s nariadením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w:t>
      </w:r>
      <w:r w:rsidR="00E54B7F" w:rsidRPr="00B841C8">
        <w:rPr>
          <w:i/>
          <w:iCs/>
          <w:lang w:val="sk-SK"/>
        </w:rPr>
        <w:t>Úradný vestník Európskej únie</w:t>
      </w:r>
      <w:r w:rsidR="00E54B7F" w:rsidRPr="00B841C8">
        <w:rPr>
          <w:lang w:val="sk-SK"/>
        </w:rPr>
        <w:t>, L 295/39 z 21. novembra 2018).</w:t>
      </w:r>
      <w:r w:rsidRPr="00B841C8">
        <w:t xml:space="preserve"> Toto sa vzťahuje najmä na dôvernosť a bezpečnosť takýchto úd</w:t>
      </w:r>
    </w:p>
    <w:sectPr w:rsidR="006619E8" w:rsidRPr="001B17E2"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C241" w14:textId="77777777" w:rsidR="00783BC4" w:rsidRDefault="00783BC4" w:rsidP="001024BC">
      <w:pPr>
        <w:spacing w:after="0" w:line="240" w:lineRule="auto"/>
      </w:pPr>
      <w:r>
        <w:separator/>
      </w:r>
    </w:p>
  </w:endnote>
  <w:endnote w:type="continuationSeparator" w:id="0">
    <w:p w14:paraId="10395246" w14:textId="77777777" w:rsidR="00783BC4" w:rsidRDefault="00783BC4" w:rsidP="001024BC">
      <w:pPr>
        <w:spacing w:after="0" w:line="240" w:lineRule="auto"/>
      </w:pPr>
      <w:r>
        <w:continuationSeparator/>
      </w:r>
    </w:p>
  </w:endnote>
  <w:endnote w:type="continuationNotice" w:id="1">
    <w:p w14:paraId="231BC75D" w14:textId="77777777" w:rsidR="00783BC4" w:rsidRDefault="00783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5ABE702D" w:rsidR="00924E91" w:rsidRPr="004C4653"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48410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4C465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5ABE702D" w:rsidR="00924E91" w:rsidRPr="004C4653"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4C46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48410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4C465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0F09" w14:textId="77777777" w:rsidR="00783BC4" w:rsidRDefault="00783BC4" w:rsidP="001024BC">
      <w:pPr>
        <w:spacing w:after="0" w:line="240" w:lineRule="auto"/>
      </w:pPr>
      <w:r>
        <w:separator/>
      </w:r>
    </w:p>
  </w:footnote>
  <w:footnote w:type="continuationSeparator" w:id="0">
    <w:p w14:paraId="725F7D3D" w14:textId="77777777" w:rsidR="00783BC4" w:rsidRDefault="00783BC4" w:rsidP="001024BC">
      <w:pPr>
        <w:spacing w:after="0" w:line="240" w:lineRule="auto"/>
      </w:pPr>
      <w:r>
        <w:continuationSeparator/>
      </w:r>
    </w:p>
  </w:footnote>
  <w:footnote w:type="continuationNotice" w:id="1">
    <w:p w14:paraId="4889B415" w14:textId="77777777" w:rsidR="00783BC4" w:rsidRDefault="00783BC4">
      <w:pPr>
        <w:spacing w:after="0" w:line="240" w:lineRule="auto"/>
      </w:pPr>
    </w:p>
  </w:footnote>
  <w:footnote w:id="2">
    <w:p w14:paraId="4E66E0D0" w14:textId="3F774809" w:rsidR="004C4653" w:rsidRPr="00741A4A" w:rsidRDefault="004C4653" w:rsidP="004C4653">
      <w:pPr>
        <w:pStyle w:val="FootnoteText"/>
        <w:rPr>
          <w:szCs w:val="16"/>
          <w:lang w:val="en-US"/>
        </w:rPr>
      </w:pPr>
      <w:r>
        <w:rPr>
          <w:rStyle w:val="FootnoteReference"/>
        </w:rPr>
        <w:footnoteRef/>
      </w:r>
      <w:r>
        <w:t xml:space="preserve"> Členskými štátmi Európskej únie sú: Belgicko, Bulharsko, Cyprus, Česká republika, Dánsko, Estónsko, Fínsko, Francúzsko, Grécko, Holandsko, Chorvátsko, Írsko, Litva, Lotyšsko, Luxembursko, Maďarsko, Malta, Nemecko, Poľsko, Portugalsko, Rakúsko, Rumunsko, Slovensko, Slovinsko, Španielsko, Švédsko a Taliansko.</w:t>
      </w:r>
    </w:p>
  </w:footnote>
  <w:footnote w:id="3">
    <w:p w14:paraId="5BCB6D7E" w14:textId="77777777" w:rsidR="004C4653" w:rsidRPr="00741A4A" w:rsidRDefault="004C4653" w:rsidP="004C4653">
      <w:pPr>
        <w:pStyle w:val="FootnoteText"/>
        <w:rPr>
          <w:szCs w:val="16"/>
          <w:lang w:val="en-US"/>
        </w:rPr>
      </w:pPr>
      <w:r>
        <w:rPr>
          <w:rStyle w:val="FootnoteReference"/>
        </w:rPr>
        <w:footnoteRef/>
      </w:r>
      <w:r>
        <w:t xml:space="preserve"> angličtina, bulharčina, čeština, dánčina, estónčina, fínčina, francúzština, gréčtina, holandčina, chorvátčina, írčina, litovčina, lotyština, maďarčina, maltčina, nemčina, poľština, portugalčina, rumunčina, slovenčina, slovinčina, španielčina, švédčina a taliančina.</w:t>
      </w:r>
    </w:p>
  </w:footnote>
  <w:footnote w:id="4">
    <w:p w14:paraId="26346420" w14:textId="77777777" w:rsidR="004C4653" w:rsidRPr="00741A4A" w:rsidRDefault="004C4653" w:rsidP="004C4653">
      <w:pPr>
        <w:pStyle w:val="FootnoteText"/>
        <w:rPr>
          <w:szCs w:val="16"/>
          <w:lang w:val="en-US"/>
        </w:rPr>
      </w:pPr>
      <w:r>
        <w:rPr>
          <w:rStyle w:val="FootnoteReference"/>
        </w:rPr>
        <w:footnoteRef/>
      </w:r>
      <w:r>
        <w:t xml:space="preserve"> Pred vymenovaním sa od úspešného kandidáta bude vyžadovať poskytnutie výpisu z registra trestov.</w:t>
      </w:r>
    </w:p>
  </w:footnote>
  <w:footnote w:id="5">
    <w:p w14:paraId="42F1E1F0" w14:textId="77777777" w:rsidR="004C4653" w:rsidRPr="00091E05" w:rsidRDefault="004C4653" w:rsidP="004C4653">
      <w:pPr>
        <w:pStyle w:val="FootnoteText"/>
        <w:rPr>
          <w:szCs w:val="16"/>
        </w:rPr>
      </w:pPr>
      <w:r>
        <w:rPr>
          <w:rStyle w:val="FootnoteReference"/>
        </w:rPr>
        <w:footnoteRef/>
      </w:r>
      <w:r>
        <w:t xml:space="preserve"> Pred vymenovaním úspešný kandidát absolvuje zdravotnú prehliadku u jedného z lekárov úradu. CPVO si tak overí, že kandidát spĺňa požiadavky podľa článku 82 ods. 3 písm. d) Podmienok zamestnávania ostatných zamestnancov Európskych spoločenstiev.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1836E15A"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554FD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4A400CD6">
      <w:start w:val="1"/>
      <w:numFmt w:val="upperRoman"/>
      <w:lvlText w:val="%1."/>
      <w:lvlJc w:val="left"/>
      <w:pPr>
        <w:ind w:left="1080" w:hanging="720"/>
      </w:pPr>
    </w:lvl>
    <w:lvl w:ilvl="1" w:tplc="CD38808A">
      <w:start w:val="1"/>
      <w:numFmt w:val="decimal"/>
      <w:lvlText w:val="%2."/>
      <w:lvlJc w:val="left"/>
      <w:pPr>
        <w:tabs>
          <w:tab w:val="num" w:pos="1440"/>
        </w:tabs>
        <w:ind w:left="1440" w:hanging="360"/>
      </w:pPr>
    </w:lvl>
    <w:lvl w:ilvl="2" w:tplc="AA3C41D0">
      <w:start w:val="1"/>
      <w:numFmt w:val="decimal"/>
      <w:lvlText w:val="%3."/>
      <w:lvlJc w:val="left"/>
      <w:pPr>
        <w:tabs>
          <w:tab w:val="num" w:pos="2160"/>
        </w:tabs>
        <w:ind w:left="2160" w:hanging="360"/>
      </w:pPr>
    </w:lvl>
    <w:lvl w:ilvl="3" w:tplc="1A70BCDA">
      <w:start w:val="1"/>
      <w:numFmt w:val="decimal"/>
      <w:lvlText w:val="%4."/>
      <w:lvlJc w:val="left"/>
      <w:pPr>
        <w:tabs>
          <w:tab w:val="num" w:pos="2880"/>
        </w:tabs>
        <w:ind w:left="2880" w:hanging="360"/>
      </w:pPr>
    </w:lvl>
    <w:lvl w:ilvl="4" w:tplc="82B6E828">
      <w:start w:val="1"/>
      <w:numFmt w:val="decimal"/>
      <w:lvlText w:val="%5."/>
      <w:lvlJc w:val="left"/>
      <w:pPr>
        <w:tabs>
          <w:tab w:val="num" w:pos="3600"/>
        </w:tabs>
        <w:ind w:left="3600" w:hanging="360"/>
      </w:pPr>
    </w:lvl>
    <w:lvl w:ilvl="5" w:tplc="CDC46C54">
      <w:start w:val="1"/>
      <w:numFmt w:val="decimal"/>
      <w:lvlText w:val="%6."/>
      <w:lvlJc w:val="left"/>
      <w:pPr>
        <w:tabs>
          <w:tab w:val="num" w:pos="4320"/>
        </w:tabs>
        <w:ind w:left="4320" w:hanging="360"/>
      </w:pPr>
    </w:lvl>
    <w:lvl w:ilvl="6" w:tplc="3B661D7A">
      <w:start w:val="1"/>
      <w:numFmt w:val="decimal"/>
      <w:lvlText w:val="%7."/>
      <w:lvlJc w:val="left"/>
      <w:pPr>
        <w:tabs>
          <w:tab w:val="num" w:pos="5040"/>
        </w:tabs>
        <w:ind w:left="5040" w:hanging="360"/>
      </w:pPr>
    </w:lvl>
    <w:lvl w:ilvl="7" w:tplc="3D6A5836">
      <w:start w:val="1"/>
      <w:numFmt w:val="decimal"/>
      <w:lvlText w:val="%8."/>
      <w:lvlJc w:val="left"/>
      <w:pPr>
        <w:tabs>
          <w:tab w:val="num" w:pos="5760"/>
        </w:tabs>
        <w:ind w:left="5760" w:hanging="360"/>
      </w:pPr>
    </w:lvl>
    <w:lvl w:ilvl="8" w:tplc="75B8A830">
      <w:start w:val="1"/>
      <w:numFmt w:val="decimal"/>
      <w:lvlText w:val="%9."/>
      <w:lvlJc w:val="left"/>
      <w:pPr>
        <w:tabs>
          <w:tab w:val="num" w:pos="6480"/>
        </w:tabs>
        <w:ind w:left="6480" w:hanging="360"/>
      </w:pPr>
    </w:lvl>
  </w:abstractNum>
  <w:abstractNum w:abstractNumId="2" w15:restartNumberingAfterBreak="0">
    <w:nsid w:val="089E579A"/>
    <w:multiLevelType w:val="hybridMultilevel"/>
    <w:tmpl w:val="AFD2AA36"/>
    <w:lvl w:ilvl="0" w:tplc="4A400CD6">
      <w:start w:val="1"/>
      <w:numFmt w:val="upperRoman"/>
      <w:lvlText w:val="%1."/>
      <w:lvlJc w:val="left"/>
      <w:pPr>
        <w:ind w:left="1080" w:hanging="720"/>
      </w:pPr>
    </w:lvl>
    <w:lvl w:ilvl="1" w:tplc="CD38808A">
      <w:start w:val="1"/>
      <w:numFmt w:val="decimal"/>
      <w:lvlText w:val="%2."/>
      <w:lvlJc w:val="left"/>
      <w:pPr>
        <w:tabs>
          <w:tab w:val="num" w:pos="1440"/>
        </w:tabs>
        <w:ind w:left="1440" w:hanging="360"/>
      </w:pPr>
    </w:lvl>
    <w:lvl w:ilvl="2" w:tplc="AA3C41D0">
      <w:start w:val="1"/>
      <w:numFmt w:val="decimal"/>
      <w:lvlText w:val="%3."/>
      <w:lvlJc w:val="left"/>
      <w:pPr>
        <w:tabs>
          <w:tab w:val="num" w:pos="2160"/>
        </w:tabs>
        <w:ind w:left="2160" w:hanging="360"/>
      </w:pPr>
    </w:lvl>
    <w:lvl w:ilvl="3" w:tplc="1A70BCDA">
      <w:start w:val="1"/>
      <w:numFmt w:val="decimal"/>
      <w:lvlText w:val="%4."/>
      <w:lvlJc w:val="left"/>
      <w:pPr>
        <w:tabs>
          <w:tab w:val="num" w:pos="2880"/>
        </w:tabs>
        <w:ind w:left="2880" w:hanging="360"/>
      </w:pPr>
    </w:lvl>
    <w:lvl w:ilvl="4" w:tplc="82B6E828">
      <w:start w:val="1"/>
      <w:numFmt w:val="decimal"/>
      <w:lvlText w:val="%5."/>
      <w:lvlJc w:val="left"/>
      <w:pPr>
        <w:tabs>
          <w:tab w:val="num" w:pos="3600"/>
        </w:tabs>
        <w:ind w:left="3600" w:hanging="360"/>
      </w:pPr>
    </w:lvl>
    <w:lvl w:ilvl="5" w:tplc="CDC46C54">
      <w:start w:val="1"/>
      <w:numFmt w:val="decimal"/>
      <w:lvlText w:val="%6."/>
      <w:lvlJc w:val="left"/>
      <w:pPr>
        <w:tabs>
          <w:tab w:val="num" w:pos="4320"/>
        </w:tabs>
        <w:ind w:left="4320" w:hanging="360"/>
      </w:pPr>
    </w:lvl>
    <w:lvl w:ilvl="6" w:tplc="3B661D7A">
      <w:start w:val="1"/>
      <w:numFmt w:val="decimal"/>
      <w:lvlText w:val="%7."/>
      <w:lvlJc w:val="left"/>
      <w:pPr>
        <w:tabs>
          <w:tab w:val="num" w:pos="5040"/>
        </w:tabs>
        <w:ind w:left="5040" w:hanging="360"/>
      </w:pPr>
    </w:lvl>
    <w:lvl w:ilvl="7" w:tplc="3D6A5836">
      <w:start w:val="1"/>
      <w:numFmt w:val="decimal"/>
      <w:lvlText w:val="%8."/>
      <w:lvlJc w:val="left"/>
      <w:pPr>
        <w:tabs>
          <w:tab w:val="num" w:pos="5760"/>
        </w:tabs>
        <w:ind w:left="5760" w:hanging="360"/>
      </w:pPr>
    </w:lvl>
    <w:lvl w:ilvl="8" w:tplc="75B8A830">
      <w:start w:val="1"/>
      <w:numFmt w:val="decimal"/>
      <w:lvlText w:val="%9."/>
      <w:lvlJc w:val="left"/>
      <w:pPr>
        <w:tabs>
          <w:tab w:val="num" w:pos="6480"/>
        </w:tabs>
        <w:ind w:left="6480" w:hanging="360"/>
      </w:pPr>
    </w:lvl>
  </w:abstractNum>
  <w:abstractNum w:abstractNumId="3"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B073DB"/>
    <w:multiLevelType w:val="multilevel"/>
    <w:tmpl w:val="8D3CD766"/>
    <w:numStyleLink w:val="CPVOCorporateHeadings"/>
  </w:abstractNum>
  <w:abstractNum w:abstractNumId="6"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702E27AE">
      <w:start w:val="1"/>
      <w:numFmt w:val="bullet"/>
      <w:lvlText w:val=""/>
      <w:lvlJc w:val="left"/>
      <w:pPr>
        <w:ind w:left="720" w:hanging="360"/>
      </w:pPr>
      <w:rPr>
        <w:rFonts w:ascii="Symbol" w:hAnsi="Symbol" w:hint="default"/>
      </w:rPr>
    </w:lvl>
    <w:lvl w:ilvl="1" w:tplc="8EB8C776">
      <w:start w:val="1"/>
      <w:numFmt w:val="bullet"/>
      <w:lvlText w:val="o"/>
      <w:lvlJc w:val="left"/>
      <w:pPr>
        <w:ind w:left="1440" w:hanging="360"/>
      </w:pPr>
      <w:rPr>
        <w:rFonts w:ascii="Courier New" w:hAnsi="Courier New" w:cs="Courier New" w:hint="default"/>
      </w:rPr>
    </w:lvl>
    <w:lvl w:ilvl="2" w:tplc="9196AE42" w:tentative="1">
      <w:start w:val="1"/>
      <w:numFmt w:val="bullet"/>
      <w:lvlText w:val=""/>
      <w:lvlJc w:val="left"/>
      <w:pPr>
        <w:ind w:left="2160" w:hanging="360"/>
      </w:pPr>
      <w:rPr>
        <w:rFonts w:ascii="Wingdings" w:hAnsi="Wingdings" w:hint="default"/>
      </w:rPr>
    </w:lvl>
    <w:lvl w:ilvl="3" w:tplc="A55C66DE" w:tentative="1">
      <w:start w:val="1"/>
      <w:numFmt w:val="bullet"/>
      <w:lvlText w:val=""/>
      <w:lvlJc w:val="left"/>
      <w:pPr>
        <w:ind w:left="2880" w:hanging="360"/>
      </w:pPr>
      <w:rPr>
        <w:rFonts w:ascii="Symbol" w:hAnsi="Symbol" w:hint="default"/>
      </w:rPr>
    </w:lvl>
    <w:lvl w:ilvl="4" w:tplc="F12245E8" w:tentative="1">
      <w:start w:val="1"/>
      <w:numFmt w:val="bullet"/>
      <w:lvlText w:val="o"/>
      <w:lvlJc w:val="left"/>
      <w:pPr>
        <w:ind w:left="3600" w:hanging="360"/>
      </w:pPr>
      <w:rPr>
        <w:rFonts w:ascii="Courier New" w:hAnsi="Courier New" w:cs="Courier New" w:hint="default"/>
      </w:rPr>
    </w:lvl>
    <w:lvl w:ilvl="5" w:tplc="23E8F65C" w:tentative="1">
      <w:start w:val="1"/>
      <w:numFmt w:val="bullet"/>
      <w:lvlText w:val=""/>
      <w:lvlJc w:val="left"/>
      <w:pPr>
        <w:ind w:left="4320" w:hanging="360"/>
      </w:pPr>
      <w:rPr>
        <w:rFonts w:ascii="Wingdings" w:hAnsi="Wingdings" w:hint="default"/>
      </w:rPr>
    </w:lvl>
    <w:lvl w:ilvl="6" w:tplc="F02EDABA" w:tentative="1">
      <w:start w:val="1"/>
      <w:numFmt w:val="bullet"/>
      <w:lvlText w:val=""/>
      <w:lvlJc w:val="left"/>
      <w:pPr>
        <w:ind w:left="5040" w:hanging="360"/>
      </w:pPr>
      <w:rPr>
        <w:rFonts w:ascii="Symbol" w:hAnsi="Symbol" w:hint="default"/>
      </w:rPr>
    </w:lvl>
    <w:lvl w:ilvl="7" w:tplc="BA18D24E" w:tentative="1">
      <w:start w:val="1"/>
      <w:numFmt w:val="bullet"/>
      <w:lvlText w:val="o"/>
      <w:lvlJc w:val="left"/>
      <w:pPr>
        <w:ind w:left="5760" w:hanging="360"/>
      </w:pPr>
      <w:rPr>
        <w:rFonts w:ascii="Courier New" w:hAnsi="Courier New" w:cs="Courier New" w:hint="default"/>
      </w:rPr>
    </w:lvl>
    <w:lvl w:ilvl="8" w:tplc="ADB2077E" w:tentative="1">
      <w:start w:val="1"/>
      <w:numFmt w:val="bullet"/>
      <w:lvlText w:val=""/>
      <w:lvlJc w:val="left"/>
      <w:pPr>
        <w:ind w:left="6480" w:hanging="360"/>
      </w:pPr>
      <w:rPr>
        <w:rFonts w:ascii="Wingdings" w:hAnsi="Wingdings" w:hint="default"/>
      </w:r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2"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3"/>
  </w:num>
  <w:num w:numId="2">
    <w:abstractNumId w:val="12"/>
  </w:num>
  <w:num w:numId="3">
    <w:abstractNumId w:val="12"/>
  </w:num>
  <w:num w:numId="4">
    <w:abstractNumId w:val="14"/>
  </w:num>
  <w:num w:numId="5">
    <w:abstractNumId w:val="10"/>
  </w:num>
  <w:num w:numId="6">
    <w:abstractNumId w:val="0"/>
  </w:num>
  <w:num w:numId="7">
    <w:abstractNumId w:val="11"/>
  </w:num>
  <w:num w:numId="8">
    <w:abstractNumId w:val="9"/>
  </w:num>
  <w:num w:numId="9">
    <w:abstractNumId w:val="5"/>
  </w:num>
  <w:num w:numId="10">
    <w:abstractNumId w:val="6"/>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decimal"/>
        <w:pStyle w:val="Heading1"/>
        <w:lvlText w:val="%1."/>
        <w:lvlJc w:val="left"/>
        <w:pPr>
          <w:ind w:left="567" w:hanging="567"/>
        </w:pPr>
        <w:rPr>
          <w:rFonts w:hint="default"/>
          <w:lang w:val="en-GB"/>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D324C"/>
    <w:rsid w:val="00215C07"/>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405DD8"/>
    <w:rsid w:val="00420894"/>
    <w:rsid w:val="0042661A"/>
    <w:rsid w:val="004561EA"/>
    <w:rsid w:val="004751A4"/>
    <w:rsid w:val="0048410A"/>
    <w:rsid w:val="004A31C5"/>
    <w:rsid w:val="004C2559"/>
    <w:rsid w:val="004C4653"/>
    <w:rsid w:val="004C7BCB"/>
    <w:rsid w:val="004D6902"/>
    <w:rsid w:val="00501450"/>
    <w:rsid w:val="0054628C"/>
    <w:rsid w:val="00551621"/>
    <w:rsid w:val="00554FD3"/>
    <w:rsid w:val="00595A1F"/>
    <w:rsid w:val="005A653E"/>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F4317"/>
    <w:rsid w:val="007141C2"/>
    <w:rsid w:val="00767938"/>
    <w:rsid w:val="00783BC4"/>
    <w:rsid w:val="007911EE"/>
    <w:rsid w:val="007B0C61"/>
    <w:rsid w:val="007B2818"/>
    <w:rsid w:val="007D2A97"/>
    <w:rsid w:val="007D5ED1"/>
    <w:rsid w:val="007E0B1D"/>
    <w:rsid w:val="007E7987"/>
    <w:rsid w:val="00813422"/>
    <w:rsid w:val="00816B62"/>
    <w:rsid w:val="008346E9"/>
    <w:rsid w:val="00834999"/>
    <w:rsid w:val="00855F8B"/>
    <w:rsid w:val="008826CA"/>
    <w:rsid w:val="008963FE"/>
    <w:rsid w:val="008D69F5"/>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41C8"/>
    <w:rsid w:val="00B875EB"/>
    <w:rsid w:val="00BA569D"/>
    <w:rsid w:val="00BE3841"/>
    <w:rsid w:val="00C0121F"/>
    <w:rsid w:val="00C0342C"/>
    <w:rsid w:val="00C2561B"/>
    <w:rsid w:val="00C81091"/>
    <w:rsid w:val="00CA2CF9"/>
    <w:rsid w:val="00CA392E"/>
    <w:rsid w:val="00CA7B7B"/>
    <w:rsid w:val="00CD658A"/>
    <w:rsid w:val="00D2310B"/>
    <w:rsid w:val="00D55648"/>
    <w:rsid w:val="00D6603A"/>
    <w:rsid w:val="00D943B9"/>
    <w:rsid w:val="00D962E9"/>
    <w:rsid w:val="00DD0575"/>
    <w:rsid w:val="00E350EE"/>
    <w:rsid w:val="00E36963"/>
    <w:rsid w:val="00E54B7F"/>
    <w:rsid w:val="00E565E6"/>
    <w:rsid w:val="00E60E10"/>
    <w:rsid w:val="00E66636"/>
    <w:rsid w:val="00E77C89"/>
    <w:rsid w:val="00EA37A1"/>
    <w:rsid w:val="00EF1A75"/>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7F1426"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7F1426"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7F1426"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7F1426"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7F1426"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7F1426"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7F1426"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7F1426"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7F1426"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6D2315"/>
    <w:rsid w:val="007F1426"/>
    <w:rsid w:val="00DD03D1"/>
    <w:rsid w:val="00DF3176"/>
    <w:rsid w:val="00E63CB9"/>
    <w:rsid w:val="00E84303"/>
    <w:rsid w:val="00F34F51"/>
    <w:rsid w:val="00F932FD"/>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1426"/>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12687E1FC8A047C49B94BA91850C7AFF">
    <w:name w:val="12687E1FC8A047C49B94BA91850C7AFF"/>
    <w:rsid w:val="007F1426"/>
  </w:style>
  <w:style w:type="paragraph" w:customStyle="1" w:styleId="CC2F638033714D2D854A82DF4F23E11E">
    <w:name w:val="CC2F638033714D2D854A82DF4F23E11E"/>
    <w:rsid w:val="007F1426"/>
  </w:style>
  <w:style w:type="paragraph" w:customStyle="1" w:styleId="14DB4D994C1A41DFBB491762CE200D11">
    <w:name w:val="14DB4D994C1A41DFBB491762CE200D11"/>
    <w:rsid w:val="007F1426"/>
  </w:style>
  <w:style w:type="paragraph" w:customStyle="1" w:styleId="72BAF0A8410B4C8AB6EAFA8169C434CB">
    <w:name w:val="72BAF0A8410B4C8AB6EAFA8169C434CB"/>
    <w:rsid w:val="007F1426"/>
  </w:style>
  <w:style w:type="paragraph" w:customStyle="1" w:styleId="07AE5AAF60944A2EBFBAA6ACE87A9D98">
    <w:name w:val="07AE5AAF60944A2EBFBAA6ACE87A9D98"/>
    <w:rsid w:val="007F1426"/>
  </w:style>
  <w:style w:type="paragraph" w:customStyle="1" w:styleId="7CBB2C2EECDB4509A3D700BB32DF0D38">
    <w:name w:val="7CBB2C2EECDB4509A3D700BB32DF0D38"/>
    <w:rsid w:val="007F1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ZNWVMWCZEEMF-1029389784-3926</_dlc_DocId>
    <_dlc_DocIdUrl xmlns="924b36f6-7b8f-40db-a33a-be787f722efa">
      <Url>http://cpvosp2013/uas/HR/Selectionboard/Applications/_layouts/15/DocIdRedir.aspx?ID=ZNWVMWCZEEMF-1029389784-3926</Url>
      <Description>ZNWVMWCZEEMF-1029389784-3926</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CFEC12EF-7C86-4EE5-BC71-576B3913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3.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4.xml><?xml version="1.0" encoding="utf-8"?>
<ds:datastoreItem xmlns:ds="http://schemas.openxmlformats.org/officeDocument/2006/customXml" ds:itemID="{25CDB2AD-ECCB-42B2-9057-B027D11CFFFE}">
  <ds:schemaRefs>
    <ds:schemaRef ds:uri="http://schemas.openxmlformats.org/package/2006/metadata/core-properties"/>
    <ds:schemaRef ds:uri="http://www.w3.org/XML/1998/namespace"/>
    <ds:schemaRef ds:uri="http://schemas.microsoft.com/sharepoint/v3"/>
    <ds:schemaRef ds:uri="http://purl.org/dc/dcmitype/"/>
    <ds:schemaRef ds:uri="http://schemas.microsoft.com/office/infopath/2007/PartnerControls"/>
    <ds:schemaRef ds:uri="http://schemas.microsoft.com/office/2006/metadata/properties"/>
    <ds:schemaRef ds:uri="http://schemas.microsoft.com/office/2006/documentManagement/types"/>
    <ds:schemaRef ds:uri="924b36f6-7b8f-40db-a33a-be787f722efa"/>
    <ds:schemaRef ds:uri="http://purl.org/dc/terms/"/>
    <ds:schemaRef ds:uri="http://purl.org/dc/elements/1.1/"/>
  </ds:schemaRefs>
</ds:datastoreItem>
</file>

<file path=customXml/itemProps5.xml><?xml version="1.0" encoding="utf-8"?>
<ds:datastoreItem xmlns:ds="http://schemas.openxmlformats.org/officeDocument/2006/customXml" ds:itemID="{30897664-3D67-45CB-963F-BD8E3DBC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2811</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Vacancy Notice - SK.DOCX</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SK.DOCX</dc:title>
  <dc:subject/>
  <dc:creator>Alban Colin</dc:creator>
  <cp:keywords/>
  <dc:description/>
  <cp:lastModifiedBy>Anna Verdini</cp:lastModifiedBy>
  <cp:revision>2</cp:revision>
  <dcterms:created xsi:type="dcterms:W3CDTF">2020-06-05T11:53:00Z</dcterms:created>
  <dcterms:modified xsi:type="dcterms:W3CDTF">2020-06-05T11:53:00Z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3c0c41ec-df7c-4c6d-984e-6ce3d23c3635</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